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3DA" w:rsidRDefault="0086258D" w:rsidP="00B80983">
      <w:pPr>
        <w:pStyle w:val="Rtitle"/>
      </w:pPr>
      <w:r>
        <w:t>Matters arising from internal audit work for 2018/19 completed since 1 May 2019</w:t>
      </w:r>
    </w:p>
    <w:p w:rsidR="00F02DC5" w:rsidRPr="00951213" w:rsidRDefault="0086258D" w:rsidP="00951213">
      <w:pPr>
        <w:pStyle w:val="Rheading"/>
      </w:pPr>
      <w:r>
        <w:t>Introduction</w:t>
      </w:r>
    </w:p>
    <w:p w:rsidR="00873C5A" w:rsidRPr="00451FB1" w:rsidRDefault="0086258D" w:rsidP="00743805">
      <w:pPr>
        <w:pStyle w:val="Rparagraph"/>
      </w:pPr>
      <w:r w:rsidRPr="00DC3125">
        <w:t xml:space="preserve">This report highlights </w:t>
      </w:r>
      <w:r>
        <w:t>the</w:t>
      </w:r>
      <w:r w:rsidRPr="00DC3125">
        <w:t xml:space="preserve"> issues that the Audit</w:t>
      </w:r>
      <w:r>
        <w:t>, Risk</w:t>
      </w:r>
      <w:r w:rsidRPr="00DC3125">
        <w:t xml:space="preserve"> and Governance </w:t>
      </w:r>
      <w:r w:rsidRPr="0046437D">
        <w:t>Committee</w:t>
      </w:r>
      <w:r w:rsidRPr="00DC3125">
        <w:t xml:space="preserve"> should be aware of in fulfilling its role of providing independent oversight of the adequacy of the council's governance, risk management and internal control framework. It </w:t>
      </w:r>
      <w:r>
        <w:t>sets out the issues arising from</w:t>
      </w:r>
      <w:r w:rsidRPr="00DC3125">
        <w:t xml:space="preserve"> the work undertaken during the </w:t>
      </w:r>
      <w:r>
        <w:t xml:space="preserve">period </w:t>
      </w:r>
      <w:r w:rsidRPr="00DC3125">
        <w:t xml:space="preserve">to </w:t>
      </w:r>
      <w:r>
        <w:t xml:space="preserve">30 June </w:t>
      </w:r>
      <w:r>
        <w:t xml:space="preserve">2019 </w:t>
      </w:r>
      <w:r w:rsidRPr="00DC3125">
        <w:t>by the Internal Audit Service under the audit plan</w:t>
      </w:r>
      <w:r>
        <w:t xml:space="preserve"> </w:t>
      </w:r>
      <w:r w:rsidRPr="00DC3125">
        <w:t xml:space="preserve">for </w:t>
      </w:r>
      <w:r>
        <w:t>2018/19.</w:t>
      </w:r>
    </w:p>
    <w:p w:rsidR="00A23158" w:rsidRDefault="0086258D" w:rsidP="00951213">
      <w:pPr>
        <w:pStyle w:val="Rheading"/>
      </w:pPr>
      <w:r>
        <w:t>The assurance now available to the committee for 2018/19</w:t>
      </w:r>
    </w:p>
    <w:p w:rsidR="002E5134" w:rsidRDefault="0086258D" w:rsidP="00EC3F4D">
      <w:pPr>
        <w:pStyle w:val="Rparagraph"/>
        <w:spacing w:before="0" w:after="0"/>
      </w:pPr>
      <w:r w:rsidRPr="007458C3">
        <w:t xml:space="preserve">A summary of all the assurance we have provided during </w:t>
      </w:r>
      <w:r>
        <w:t>2018/19</w:t>
      </w:r>
      <w:r w:rsidRPr="007458C3">
        <w:t xml:space="preserve"> to the end of </w:t>
      </w:r>
      <w:r w:rsidRPr="00451FB1">
        <w:t xml:space="preserve">June </w:t>
      </w:r>
      <w:r>
        <w:t>2019</w:t>
      </w:r>
      <w:r w:rsidRPr="007458C3">
        <w:t xml:space="preserve"> is set out in the table below</w:t>
      </w:r>
      <w:r>
        <w:t>, including</w:t>
      </w:r>
      <w:r w:rsidRPr="007458C3">
        <w:t xml:space="preserve"> ea</w:t>
      </w:r>
      <w:r w:rsidRPr="007458C3">
        <w:t>ch internal audit assignment directed to providing controls assurance</w:t>
      </w:r>
      <w:r>
        <w:t>. The figures for 2017/18 and 2016/17 are provided for comparison.</w:t>
      </w:r>
    </w:p>
    <w:p w:rsidR="00EC3F4D" w:rsidRDefault="00EC3F4D" w:rsidP="00EC3F4D">
      <w:pPr>
        <w:pStyle w:val="Rparagraph"/>
        <w:numPr>
          <w:ilvl w:val="0"/>
          <w:numId w:val="0"/>
        </w:numPr>
        <w:spacing w:before="0" w:after="0"/>
        <w:ind w:left="567"/>
      </w:pPr>
    </w:p>
    <w:tbl>
      <w:tblPr>
        <w:tblStyle w:val="TableGrid"/>
        <w:tblW w:w="8930" w:type="dxa"/>
        <w:tblInd w:w="421" w:type="dxa"/>
        <w:tblLayout w:type="fixed"/>
        <w:tblLook w:val="04A0" w:firstRow="1" w:lastRow="0" w:firstColumn="1" w:lastColumn="0" w:noHBand="0" w:noVBand="1"/>
      </w:tblPr>
      <w:tblGrid>
        <w:gridCol w:w="3543"/>
        <w:gridCol w:w="851"/>
        <w:gridCol w:w="1417"/>
        <w:gridCol w:w="1276"/>
        <w:gridCol w:w="992"/>
        <w:gridCol w:w="851"/>
      </w:tblGrid>
      <w:tr w:rsidR="007C2F67" w:rsidTr="00EC3F4D">
        <w:tc>
          <w:tcPr>
            <w:tcW w:w="3543" w:type="dxa"/>
            <w:vMerge w:val="restart"/>
            <w:tcBorders>
              <w:top w:val="single" w:sz="4" w:space="0" w:color="auto"/>
              <w:left w:val="single" w:sz="4" w:space="0" w:color="auto"/>
            </w:tcBorders>
          </w:tcPr>
          <w:p w:rsidR="00887F28" w:rsidRPr="00EC3F4D" w:rsidRDefault="0086258D" w:rsidP="00921D09">
            <w:pPr>
              <w:tabs>
                <w:tab w:val="left" w:pos="284"/>
              </w:tabs>
              <w:spacing w:before="40" w:after="40"/>
              <w:rPr>
                <w:rFonts w:ascii="Arial" w:hAnsi="Arial" w:cs="Arial"/>
                <w:b/>
                <w:sz w:val="24"/>
                <w:szCs w:val="24"/>
              </w:rPr>
            </w:pPr>
            <w:r w:rsidRPr="00EC3F4D">
              <w:rPr>
                <w:rFonts w:ascii="Arial" w:hAnsi="Arial" w:cs="Arial"/>
                <w:b/>
                <w:sz w:val="24"/>
                <w:szCs w:val="24"/>
              </w:rPr>
              <w:t>201</w:t>
            </w:r>
            <w:r w:rsidRPr="00EC3F4D">
              <w:rPr>
                <w:rFonts w:ascii="Arial" w:hAnsi="Arial" w:cs="Arial"/>
                <w:b/>
                <w:sz w:val="24"/>
                <w:szCs w:val="24"/>
              </w:rPr>
              <w:t>8/19</w:t>
            </w:r>
            <w:r w:rsidRPr="00EC3F4D">
              <w:rPr>
                <w:rFonts w:ascii="Arial" w:hAnsi="Arial" w:cs="Arial"/>
                <w:b/>
                <w:sz w:val="24"/>
                <w:szCs w:val="24"/>
              </w:rPr>
              <w:t xml:space="preserve"> assignments </w:t>
            </w:r>
            <w:r w:rsidRPr="00EC3F4D">
              <w:rPr>
                <w:rFonts w:ascii="Arial" w:hAnsi="Arial" w:cs="Arial"/>
                <w:b/>
                <w:sz w:val="24"/>
                <w:szCs w:val="24"/>
              </w:rPr>
              <w:t>addressing</w:t>
            </w:r>
            <w:r w:rsidRPr="00EC3F4D">
              <w:rPr>
                <w:rFonts w:ascii="Arial" w:hAnsi="Arial" w:cs="Arial"/>
                <w:b/>
                <w:sz w:val="24"/>
                <w:szCs w:val="24"/>
              </w:rPr>
              <w:t>:</w:t>
            </w:r>
          </w:p>
        </w:tc>
        <w:tc>
          <w:tcPr>
            <w:tcW w:w="851" w:type="dxa"/>
            <w:vMerge w:val="restart"/>
          </w:tcPr>
          <w:p w:rsidR="00AB149C" w:rsidRPr="00EC3F4D" w:rsidRDefault="0086258D" w:rsidP="00C849EA">
            <w:pPr>
              <w:tabs>
                <w:tab w:val="left" w:pos="284"/>
              </w:tabs>
              <w:spacing w:before="40" w:after="40"/>
              <w:jc w:val="center"/>
              <w:rPr>
                <w:rFonts w:ascii="Arial" w:hAnsi="Arial" w:cs="Arial"/>
                <w:b/>
                <w:sz w:val="24"/>
                <w:szCs w:val="24"/>
              </w:rPr>
            </w:pPr>
          </w:p>
          <w:p w:rsidR="00887F28" w:rsidRPr="00EC3F4D" w:rsidRDefault="0086258D" w:rsidP="00C849EA">
            <w:pPr>
              <w:tabs>
                <w:tab w:val="left" w:pos="284"/>
              </w:tabs>
              <w:spacing w:before="40" w:after="40"/>
              <w:jc w:val="center"/>
              <w:rPr>
                <w:rFonts w:ascii="Arial" w:hAnsi="Arial" w:cs="Arial"/>
                <w:b/>
                <w:sz w:val="24"/>
                <w:szCs w:val="24"/>
              </w:rPr>
            </w:pPr>
            <w:r w:rsidRPr="00EC3F4D">
              <w:rPr>
                <w:rFonts w:ascii="Arial" w:hAnsi="Arial" w:cs="Arial"/>
                <w:b/>
                <w:sz w:val="24"/>
                <w:szCs w:val="24"/>
              </w:rPr>
              <w:t>Total</w:t>
            </w:r>
          </w:p>
        </w:tc>
        <w:tc>
          <w:tcPr>
            <w:tcW w:w="4536" w:type="dxa"/>
            <w:gridSpan w:val="4"/>
          </w:tcPr>
          <w:p w:rsidR="00887F28" w:rsidRPr="00EC3F4D" w:rsidRDefault="0086258D" w:rsidP="00C849EA">
            <w:pPr>
              <w:tabs>
                <w:tab w:val="left" w:pos="284"/>
              </w:tabs>
              <w:spacing w:before="40" w:after="40"/>
              <w:jc w:val="center"/>
              <w:rPr>
                <w:rFonts w:ascii="Arial" w:hAnsi="Arial" w:cs="Arial"/>
                <w:b/>
                <w:sz w:val="24"/>
                <w:szCs w:val="24"/>
              </w:rPr>
            </w:pPr>
            <w:r w:rsidRPr="00EC3F4D">
              <w:rPr>
                <w:rFonts w:ascii="Arial" w:hAnsi="Arial" w:cs="Arial"/>
                <w:b/>
                <w:sz w:val="24"/>
                <w:szCs w:val="24"/>
              </w:rPr>
              <w:t>Assurance</w:t>
            </w:r>
          </w:p>
        </w:tc>
      </w:tr>
      <w:tr w:rsidR="007C2F67" w:rsidTr="00EC3F4D">
        <w:trPr>
          <w:trHeight w:val="217"/>
        </w:trPr>
        <w:tc>
          <w:tcPr>
            <w:tcW w:w="3543" w:type="dxa"/>
            <w:vMerge/>
            <w:tcBorders>
              <w:left w:val="single" w:sz="4" w:space="0" w:color="auto"/>
            </w:tcBorders>
          </w:tcPr>
          <w:p w:rsidR="00887F28" w:rsidRPr="00EC3F4D" w:rsidRDefault="0086258D" w:rsidP="00C849EA">
            <w:pPr>
              <w:tabs>
                <w:tab w:val="left" w:pos="284"/>
              </w:tabs>
              <w:spacing w:before="40" w:after="40"/>
              <w:rPr>
                <w:rFonts w:ascii="Arial" w:hAnsi="Arial" w:cs="Arial"/>
                <w:b/>
                <w:sz w:val="24"/>
                <w:szCs w:val="24"/>
              </w:rPr>
            </w:pPr>
          </w:p>
        </w:tc>
        <w:tc>
          <w:tcPr>
            <w:tcW w:w="851" w:type="dxa"/>
            <w:vMerge/>
          </w:tcPr>
          <w:p w:rsidR="00887F28" w:rsidRPr="00EC3F4D" w:rsidRDefault="0086258D" w:rsidP="00C849EA">
            <w:pPr>
              <w:tabs>
                <w:tab w:val="left" w:pos="284"/>
              </w:tabs>
              <w:spacing w:before="40" w:after="40"/>
              <w:jc w:val="center"/>
              <w:rPr>
                <w:rFonts w:ascii="Arial" w:hAnsi="Arial" w:cs="Arial"/>
                <w:b/>
                <w:sz w:val="24"/>
                <w:szCs w:val="24"/>
              </w:rPr>
            </w:pPr>
          </w:p>
        </w:tc>
        <w:tc>
          <w:tcPr>
            <w:tcW w:w="1417" w:type="dxa"/>
            <w:tcMar>
              <w:left w:w="57" w:type="dxa"/>
              <w:right w:w="57" w:type="dxa"/>
            </w:tcMar>
          </w:tcPr>
          <w:p w:rsidR="00887F28" w:rsidRPr="00EC3F4D" w:rsidRDefault="0086258D" w:rsidP="006F5F6A">
            <w:pPr>
              <w:tabs>
                <w:tab w:val="left" w:pos="284"/>
              </w:tabs>
              <w:spacing w:before="40" w:after="40"/>
              <w:jc w:val="center"/>
              <w:rPr>
                <w:rFonts w:ascii="Arial" w:hAnsi="Arial" w:cs="Arial"/>
                <w:b/>
                <w:sz w:val="24"/>
                <w:szCs w:val="24"/>
              </w:rPr>
            </w:pPr>
            <w:r w:rsidRPr="00EC3F4D">
              <w:rPr>
                <w:rFonts w:ascii="Arial" w:hAnsi="Arial" w:cs="Arial"/>
                <w:b/>
                <w:sz w:val="24"/>
                <w:szCs w:val="24"/>
              </w:rPr>
              <w:t>Substantial</w:t>
            </w:r>
          </w:p>
        </w:tc>
        <w:tc>
          <w:tcPr>
            <w:tcW w:w="1276" w:type="dxa"/>
            <w:tcMar>
              <w:left w:w="57" w:type="dxa"/>
              <w:right w:w="57" w:type="dxa"/>
            </w:tcMar>
          </w:tcPr>
          <w:p w:rsidR="00887F28" w:rsidRPr="00EC3F4D" w:rsidRDefault="0086258D" w:rsidP="00C849EA">
            <w:pPr>
              <w:tabs>
                <w:tab w:val="left" w:pos="284"/>
              </w:tabs>
              <w:spacing w:before="40" w:after="40"/>
              <w:jc w:val="center"/>
              <w:rPr>
                <w:rFonts w:ascii="Arial" w:hAnsi="Arial" w:cs="Arial"/>
                <w:b/>
                <w:sz w:val="24"/>
                <w:szCs w:val="24"/>
              </w:rPr>
            </w:pPr>
            <w:r w:rsidRPr="00EC3F4D">
              <w:rPr>
                <w:rFonts w:ascii="Arial" w:hAnsi="Arial" w:cs="Arial"/>
                <w:b/>
                <w:sz w:val="24"/>
                <w:szCs w:val="24"/>
              </w:rPr>
              <w:t>Moderate</w:t>
            </w:r>
          </w:p>
        </w:tc>
        <w:tc>
          <w:tcPr>
            <w:tcW w:w="992" w:type="dxa"/>
            <w:tcMar>
              <w:left w:w="57" w:type="dxa"/>
              <w:right w:w="57" w:type="dxa"/>
            </w:tcMar>
          </w:tcPr>
          <w:p w:rsidR="00887F28" w:rsidRPr="00EC3F4D" w:rsidRDefault="0086258D" w:rsidP="00C849EA">
            <w:pPr>
              <w:tabs>
                <w:tab w:val="left" w:pos="284"/>
              </w:tabs>
              <w:spacing w:before="40" w:after="40"/>
              <w:jc w:val="center"/>
              <w:rPr>
                <w:rFonts w:ascii="Arial" w:hAnsi="Arial" w:cs="Arial"/>
                <w:b/>
                <w:sz w:val="24"/>
                <w:szCs w:val="24"/>
              </w:rPr>
            </w:pPr>
            <w:r w:rsidRPr="00EC3F4D">
              <w:rPr>
                <w:rFonts w:ascii="Arial" w:hAnsi="Arial" w:cs="Arial"/>
                <w:b/>
                <w:sz w:val="24"/>
                <w:szCs w:val="24"/>
              </w:rPr>
              <w:t>Limited</w:t>
            </w:r>
          </w:p>
        </w:tc>
        <w:tc>
          <w:tcPr>
            <w:tcW w:w="851" w:type="dxa"/>
            <w:tcMar>
              <w:left w:w="57" w:type="dxa"/>
              <w:right w:w="57" w:type="dxa"/>
            </w:tcMar>
          </w:tcPr>
          <w:p w:rsidR="00887F28" w:rsidRPr="00EC3F4D" w:rsidRDefault="0086258D" w:rsidP="00C849EA">
            <w:pPr>
              <w:tabs>
                <w:tab w:val="left" w:pos="284"/>
              </w:tabs>
              <w:spacing w:before="40" w:after="40"/>
              <w:jc w:val="center"/>
              <w:rPr>
                <w:rFonts w:ascii="Arial" w:hAnsi="Arial" w:cs="Arial"/>
                <w:b/>
                <w:sz w:val="24"/>
                <w:szCs w:val="24"/>
              </w:rPr>
            </w:pPr>
            <w:r w:rsidRPr="00EC3F4D">
              <w:rPr>
                <w:rFonts w:ascii="Arial" w:hAnsi="Arial" w:cs="Arial"/>
                <w:b/>
                <w:sz w:val="24"/>
                <w:szCs w:val="24"/>
              </w:rPr>
              <w:t>None</w:t>
            </w:r>
          </w:p>
        </w:tc>
      </w:tr>
      <w:tr w:rsidR="007C2F67" w:rsidTr="00EC3F4D">
        <w:tc>
          <w:tcPr>
            <w:tcW w:w="3543" w:type="dxa"/>
          </w:tcPr>
          <w:p w:rsidR="00887F28" w:rsidRPr="00EC3F4D" w:rsidRDefault="0086258D" w:rsidP="00C849EA">
            <w:pPr>
              <w:tabs>
                <w:tab w:val="left" w:pos="284"/>
              </w:tabs>
              <w:spacing w:before="40" w:after="40"/>
              <w:rPr>
                <w:rFonts w:ascii="Arial" w:hAnsi="Arial" w:cs="Arial"/>
                <w:sz w:val="24"/>
                <w:szCs w:val="24"/>
              </w:rPr>
            </w:pPr>
            <w:r w:rsidRPr="00EC3F4D">
              <w:rPr>
                <w:rFonts w:ascii="Arial" w:hAnsi="Arial" w:cs="Arial"/>
                <w:sz w:val="24"/>
                <w:szCs w:val="24"/>
              </w:rPr>
              <w:t xml:space="preserve">Governance and democratic </w:t>
            </w:r>
            <w:r w:rsidRPr="00EC3F4D">
              <w:rPr>
                <w:rFonts w:ascii="Arial" w:hAnsi="Arial" w:cs="Arial"/>
                <w:sz w:val="24"/>
                <w:szCs w:val="24"/>
              </w:rPr>
              <w:t>oversight</w:t>
            </w:r>
          </w:p>
        </w:tc>
        <w:tc>
          <w:tcPr>
            <w:tcW w:w="851" w:type="dxa"/>
            <w:vAlign w:val="center"/>
          </w:tcPr>
          <w:p w:rsidR="00887F28" w:rsidRPr="00EC3F4D" w:rsidRDefault="0086258D" w:rsidP="00C849EA">
            <w:pPr>
              <w:spacing w:before="40" w:after="40"/>
              <w:jc w:val="center"/>
              <w:rPr>
                <w:rFonts w:ascii="Arial" w:hAnsi="Arial" w:cs="Arial"/>
                <w:sz w:val="24"/>
                <w:szCs w:val="24"/>
              </w:rPr>
            </w:pPr>
            <w:r w:rsidRPr="00EC3F4D">
              <w:rPr>
                <w:rFonts w:ascii="Arial" w:hAnsi="Arial" w:cs="Arial"/>
                <w:sz w:val="24"/>
                <w:szCs w:val="24"/>
              </w:rPr>
              <w:t>1</w:t>
            </w:r>
          </w:p>
        </w:tc>
        <w:tc>
          <w:tcPr>
            <w:tcW w:w="1417" w:type="dxa"/>
            <w:vAlign w:val="center"/>
          </w:tcPr>
          <w:p w:rsidR="00887F28" w:rsidRPr="00EC3F4D" w:rsidRDefault="0086258D" w:rsidP="00C849EA">
            <w:pPr>
              <w:spacing w:before="40" w:after="40"/>
              <w:jc w:val="center"/>
              <w:rPr>
                <w:rFonts w:ascii="Arial" w:hAnsi="Arial" w:cs="Arial"/>
                <w:sz w:val="24"/>
                <w:szCs w:val="24"/>
              </w:rPr>
            </w:pPr>
            <w:r w:rsidRPr="00EC3F4D">
              <w:rPr>
                <w:rFonts w:ascii="Arial" w:hAnsi="Arial" w:cs="Arial"/>
                <w:sz w:val="24"/>
                <w:szCs w:val="24"/>
              </w:rPr>
              <w:t>-</w:t>
            </w:r>
          </w:p>
        </w:tc>
        <w:tc>
          <w:tcPr>
            <w:tcW w:w="1276" w:type="dxa"/>
            <w:vAlign w:val="center"/>
          </w:tcPr>
          <w:p w:rsidR="00887F28" w:rsidRPr="00EC3F4D" w:rsidRDefault="0086258D" w:rsidP="00C849EA">
            <w:pPr>
              <w:spacing w:before="40" w:after="40"/>
              <w:jc w:val="center"/>
              <w:rPr>
                <w:rFonts w:ascii="Arial" w:hAnsi="Arial" w:cs="Arial"/>
                <w:sz w:val="24"/>
                <w:szCs w:val="24"/>
              </w:rPr>
            </w:pPr>
            <w:r w:rsidRPr="00EC3F4D">
              <w:rPr>
                <w:rFonts w:ascii="Arial" w:hAnsi="Arial" w:cs="Arial"/>
                <w:sz w:val="24"/>
                <w:szCs w:val="24"/>
              </w:rPr>
              <w:t>-</w:t>
            </w:r>
          </w:p>
        </w:tc>
        <w:tc>
          <w:tcPr>
            <w:tcW w:w="992" w:type="dxa"/>
            <w:vAlign w:val="center"/>
          </w:tcPr>
          <w:p w:rsidR="00887F28" w:rsidRPr="00EC3F4D" w:rsidRDefault="0086258D" w:rsidP="00C849EA">
            <w:pPr>
              <w:spacing w:before="40" w:after="40"/>
              <w:jc w:val="center"/>
              <w:rPr>
                <w:rFonts w:ascii="Arial" w:hAnsi="Arial" w:cs="Arial"/>
                <w:sz w:val="24"/>
                <w:szCs w:val="24"/>
              </w:rPr>
            </w:pPr>
            <w:r w:rsidRPr="00EC3F4D">
              <w:rPr>
                <w:rFonts w:ascii="Arial" w:hAnsi="Arial" w:cs="Arial"/>
                <w:sz w:val="24"/>
                <w:szCs w:val="24"/>
              </w:rPr>
              <w:t>1</w:t>
            </w:r>
          </w:p>
        </w:tc>
        <w:tc>
          <w:tcPr>
            <w:tcW w:w="851" w:type="dxa"/>
            <w:vAlign w:val="center"/>
          </w:tcPr>
          <w:p w:rsidR="00887F28" w:rsidRPr="00EC3F4D" w:rsidRDefault="0086258D" w:rsidP="00C849EA">
            <w:pPr>
              <w:spacing w:before="40" w:after="40"/>
              <w:jc w:val="center"/>
              <w:rPr>
                <w:rFonts w:ascii="Arial" w:hAnsi="Arial" w:cs="Arial"/>
                <w:sz w:val="24"/>
                <w:szCs w:val="24"/>
              </w:rPr>
            </w:pPr>
            <w:r w:rsidRPr="00EC3F4D">
              <w:rPr>
                <w:rFonts w:ascii="Arial" w:hAnsi="Arial" w:cs="Arial"/>
                <w:sz w:val="24"/>
                <w:szCs w:val="24"/>
              </w:rPr>
              <w:t>-</w:t>
            </w:r>
          </w:p>
        </w:tc>
      </w:tr>
      <w:tr w:rsidR="007C2F67" w:rsidTr="00EC3F4D">
        <w:tc>
          <w:tcPr>
            <w:tcW w:w="3543" w:type="dxa"/>
          </w:tcPr>
          <w:p w:rsidR="00887F28" w:rsidRPr="00EC3F4D" w:rsidRDefault="0086258D" w:rsidP="00C849EA">
            <w:pPr>
              <w:tabs>
                <w:tab w:val="left" w:pos="284"/>
              </w:tabs>
              <w:spacing w:before="40" w:after="40"/>
              <w:rPr>
                <w:rFonts w:ascii="Arial" w:hAnsi="Arial" w:cs="Arial"/>
                <w:sz w:val="24"/>
                <w:szCs w:val="24"/>
              </w:rPr>
            </w:pPr>
            <w:r w:rsidRPr="00EC3F4D">
              <w:rPr>
                <w:rFonts w:ascii="Arial" w:hAnsi="Arial" w:cs="Arial"/>
                <w:sz w:val="24"/>
                <w:szCs w:val="24"/>
              </w:rPr>
              <w:t xml:space="preserve">Business effectiveness </w:t>
            </w:r>
          </w:p>
        </w:tc>
        <w:tc>
          <w:tcPr>
            <w:tcW w:w="851" w:type="dxa"/>
            <w:vAlign w:val="center"/>
          </w:tcPr>
          <w:p w:rsidR="00887F28" w:rsidRPr="00EC3F4D" w:rsidRDefault="0086258D" w:rsidP="00C849EA">
            <w:pPr>
              <w:spacing w:before="40" w:after="40"/>
              <w:jc w:val="center"/>
              <w:rPr>
                <w:rFonts w:ascii="Arial" w:hAnsi="Arial" w:cs="Arial"/>
                <w:sz w:val="24"/>
                <w:szCs w:val="24"/>
              </w:rPr>
            </w:pPr>
            <w:r w:rsidRPr="00EC3F4D">
              <w:rPr>
                <w:rFonts w:ascii="Arial" w:hAnsi="Arial" w:cs="Arial"/>
                <w:sz w:val="24"/>
                <w:szCs w:val="24"/>
              </w:rPr>
              <w:t>4</w:t>
            </w:r>
          </w:p>
        </w:tc>
        <w:tc>
          <w:tcPr>
            <w:tcW w:w="1417" w:type="dxa"/>
            <w:vAlign w:val="center"/>
          </w:tcPr>
          <w:p w:rsidR="00887F28" w:rsidRPr="00EC3F4D" w:rsidRDefault="0086258D" w:rsidP="00C849EA">
            <w:pPr>
              <w:spacing w:before="40" w:after="40"/>
              <w:jc w:val="center"/>
              <w:rPr>
                <w:rFonts w:ascii="Arial" w:hAnsi="Arial" w:cs="Arial"/>
                <w:sz w:val="24"/>
                <w:szCs w:val="24"/>
              </w:rPr>
            </w:pPr>
            <w:r w:rsidRPr="00EC3F4D">
              <w:rPr>
                <w:rFonts w:ascii="Arial" w:hAnsi="Arial" w:cs="Arial"/>
                <w:sz w:val="24"/>
                <w:szCs w:val="24"/>
              </w:rPr>
              <w:t>2</w:t>
            </w:r>
          </w:p>
        </w:tc>
        <w:tc>
          <w:tcPr>
            <w:tcW w:w="1276" w:type="dxa"/>
            <w:vAlign w:val="center"/>
          </w:tcPr>
          <w:p w:rsidR="00887F28" w:rsidRPr="00EC3F4D" w:rsidRDefault="0086258D" w:rsidP="00C849EA">
            <w:pPr>
              <w:spacing w:before="40" w:after="40"/>
              <w:jc w:val="center"/>
              <w:rPr>
                <w:rFonts w:ascii="Arial" w:hAnsi="Arial" w:cs="Arial"/>
                <w:sz w:val="24"/>
                <w:szCs w:val="24"/>
              </w:rPr>
            </w:pPr>
            <w:r w:rsidRPr="00EC3F4D">
              <w:rPr>
                <w:rFonts w:ascii="Arial" w:hAnsi="Arial" w:cs="Arial"/>
                <w:sz w:val="24"/>
                <w:szCs w:val="24"/>
              </w:rPr>
              <w:t>2</w:t>
            </w:r>
          </w:p>
        </w:tc>
        <w:tc>
          <w:tcPr>
            <w:tcW w:w="992" w:type="dxa"/>
            <w:vAlign w:val="center"/>
          </w:tcPr>
          <w:p w:rsidR="00887F28" w:rsidRPr="00EC3F4D" w:rsidRDefault="0086258D" w:rsidP="00C849EA">
            <w:pPr>
              <w:spacing w:before="40" w:after="40"/>
              <w:jc w:val="center"/>
              <w:rPr>
                <w:rFonts w:ascii="Arial" w:hAnsi="Arial" w:cs="Arial"/>
                <w:sz w:val="24"/>
                <w:szCs w:val="24"/>
              </w:rPr>
            </w:pPr>
            <w:r w:rsidRPr="00EC3F4D">
              <w:rPr>
                <w:rFonts w:ascii="Arial" w:hAnsi="Arial" w:cs="Arial"/>
                <w:sz w:val="24"/>
                <w:szCs w:val="24"/>
              </w:rPr>
              <w:t>-</w:t>
            </w:r>
          </w:p>
        </w:tc>
        <w:tc>
          <w:tcPr>
            <w:tcW w:w="851" w:type="dxa"/>
            <w:vAlign w:val="center"/>
          </w:tcPr>
          <w:p w:rsidR="00887F28" w:rsidRPr="00EC3F4D" w:rsidRDefault="0086258D" w:rsidP="00C849EA">
            <w:pPr>
              <w:spacing w:before="40" w:after="40"/>
              <w:jc w:val="center"/>
              <w:rPr>
                <w:rFonts w:ascii="Arial" w:hAnsi="Arial" w:cs="Arial"/>
                <w:sz w:val="24"/>
                <w:szCs w:val="24"/>
              </w:rPr>
            </w:pPr>
            <w:r w:rsidRPr="00EC3F4D">
              <w:rPr>
                <w:rFonts w:ascii="Arial" w:hAnsi="Arial" w:cs="Arial"/>
                <w:sz w:val="24"/>
                <w:szCs w:val="24"/>
              </w:rPr>
              <w:t>-</w:t>
            </w:r>
          </w:p>
        </w:tc>
      </w:tr>
      <w:tr w:rsidR="007C2F67" w:rsidTr="00EC3F4D">
        <w:tc>
          <w:tcPr>
            <w:tcW w:w="3543" w:type="dxa"/>
            <w:tcBorders>
              <w:bottom w:val="single" w:sz="4" w:space="0" w:color="auto"/>
            </w:tcBorders>
          </w:tcPr>
          <w:p w:rsidR="00887F28" w:rsidRPr="00EC3F4D" w:rsidRDefault="0086258D" w:rsidP="00C849EA">
            <w:pPr>
              <w:tabs>
                <w:tab w:val="left" w:pos="284"/>
              </w:tabs>
              <w:spacing w:before="40" w:after="40"/>
              <w:rPr>
                <w:rFonts w:ascii="Arial" w:hAnsi="Arial" w:cs="Arial"/>
                <w:sz w:val="24"/>
                <w:szCs w:val="24"/>
              </w:rPr>
            </w:pPr>
            <w:r w:rsidRPr="00EC3F4D">
              <w:rPr>
                <w:rFonts w:ascii="Arial" w:hAnsi="Arial" w:cs="Arial"/>
                <w:sz w:val="24"/>
                <w:szCs w:val="24"/>
              </w:rPr>
              <w:t>Service delivery</w:t>
            </w:r>
          </w:p>
        </w:tc>
        <w:tc>
          <w:tcPr>
            <w:tcW w:w="851" w:type="dxa"/>
            <w:tcBorders>
              <w:bottom w:val="single" w:sz="4" w:space="0" w:color="auto"/>
            </w:tcBorders>
            <w:vAlign w:val="center"/>
          </w:tcPr>
          <w:p w:rsidR="00887F28" w:rsidRPr="00EC3F4D" w:rsidRDefault="0086258D" w:rsidP="00C849EA">
            <w:pPr>
              <w:spacing w:before="40" w:after="40"/>
              <w:jc w:val="center"/>
              <w:rPr>
                <w:rFonts w:ascii="Arial" w:hAnsi="Arial" w:cs="Arial"/>
                <w:sz w:val="24"/>
                <w:szCs w:val="24"/>
              </w:rPr>
            </w:pPr>
            <w:r w:rsidRPr="00EC3F4D">
              <w:rPr>
                <w:rFonts w:ascii="Arial" w:hAnsi="Arial" w:cs="Arial"/>
                <w:sz w:val="24"/>
                <w:szCs w:val="24"/>
              </w:rPr>
              <w:t>50</w:t>
            </w:r>
          </w:p>
        </w:tc>
        <w:tc>
          <w:tcPr>
            <w:tcW w:w="1417" w:type="dxa"/>
            <w:tcBorders>
              <w:bottom w:val="single" w:sz="4" w:space="0" w:color="auto"/>
            </w:tcBorders>
            <w:vAlign w:val="center"/>
          </w:tcPr>
          <w:p w:rsidR="00887F28" w:rsidRPr="00EC3F4D" w:rsidRDefault="0086258D" w:rsidP="00C849EA">
            <w:pPr>
              <w:spacing w:before="40" w:after="40"/>
              <w:jc w:val="center"/>
              <w:rPr>
                <w:rFonts w:ascii="Arial" w:hAnsi="Arial" w:cs="Arial"/>
                <w:sz w:val="24"/>
                <w:szCs w:val="24"/>
              </w:rPr>
            </w:pPr>
            <w:r w:rsidRPr="00EC3F4D">
              <w:rPr>
                <w:rFonts w:ascii="Arial" w:hAnsi="Arial" w:cs="Arial"/>
                <w:sz w:val="24"/>
                <w:szCs w:val="24"/>
              </w:rPr>
              <w:t>13</w:t>
            </w:r>
          </w:p>
        </w:tc>
        <w:tc>
          <w:tcPr>
            <w:tcW w:w="1276" w:type="dxa"/>
            <w:tcBorders>
              <w:bottom w:val="single" w:sz="4" w:space="0" w:color="auto"/>
            </w:tcBorders>
            <w:vAlign w:val="center"/>
          </w:tcPr>
          <w:p w:rsidR="00887F28" w:rsidRPr="00EC3F4D" w:rsidRDefault="0086258D" w:rsidP="00C849EA">
            <w:pPr>
              <w:spacing w:before="40" w:after="40"/>
              <w:jc w:val="center"/>
              <w:rPr>
                <w:rFonts w:ascii="Arial" w:hAnsi="Arial" w:cs="Arial"/>
                <w:sz w:val="24"/>
                <w:szCs w:val="24"/>
              </w:rPr>
            </w:pPr>
            <w:r w:rsidRPr="00EC3F4D">
              <w:rPr>
                <w:rFonts w:ascii="Arial" w:hAnsi="Arial" w:cs="Arial"/>
                <w:sz w:val="24"/>
                <w:szCs w:val="24"/>
              </w:rPr>
              <w:t>29</w:t>
            </w:r>
          </w:p>
        </w:tc>
        <w:tc>
          <w:tcPr>
            <w:tcW w:w="992" w:type="dxa"/>
            <w:tcBorders>
              <w:bottom w:val="single" w:sz="4" w:space="0" w:color="auto"/>
            </w:tcBorders>
            <w:vAlign w:val="center"/>
          </w:tcPr>
          <w:p w:rsidR="00887F28" w:rsidRPr="00EC3F4D" w:rsidRDefault="0086258D" w:rsidP="00C849EA">
            <w:pPr>
              <w:spacing w:before="40" w:after="40"/>
              <w:jc w:val="center"/>
              <w:rPr>
                <w:rFonts w:ascii="Arial" w:hAnsi="Arial" w:cs="Arial"/>
                <w:sz w:val="24"/>
                <w:szCs w:val="24"/>
              </w:rPr>
            </w:pPr>
            <w:r w:rsidRPr="00EC3F4D">
              <w:rPr>
                <w:rFonts w:ascii="Arial" w:hAnsi="Arial" w:cs="Arial"/>
                <w:sz w:val="24"/>
                <w:szCs w:val="24"/>
              </w:rPr>
              <w:t>8</w:t>
            </w:r>
          </w:p>
        </w:tc>
        <w:tc>
          <w:tcPr>
            <w:tcW w:w="851" w:type="dxa"/>
            <w:tcBorders>
              <w:bottom w:val="single" w:sz="4" w:space="0" w:color="auto"/>
            </w:tcBorders>
            <w:vAlign w:val="center"/>
          </w:tcPr>
          <w:p w:rsidR="00887F28" w:rsidRPr="00EC3F4D" w:rsidRDefault="0086258D" w:rsidP="00C849EA">
            <w:pPr>
              <w:spacing w:before="40" w:after="40"/>
              <w:jc w:val="center"/>
              <w:rPr>
                <w:rFonts w:ascii="Arial" w:hAnsi="Arial" w:cs="Arial"/>
                <w:sz w:val="24"/>
                <w:szCs w:val="24"/>
              </w:rPr>
            </w:pPr>
            <w:r w:rsidRPr="00EC3F4D">
              <w:rPr>
                <w:rFonts w:ascii="Arial" w:hAnsi="Arial" w:cs="Arial"/>
                <w:sz w:val="24"/>
                <w:szCs w:val="24"/>
              </w:rPr>
              <w:t>-</w:t>
            </w:r>
          </w:p>
        </w:tc>
      </w:tr>
      <w:tr w:rsidR="007C2F67" w:rsidTr="00EC3F4D">
        <w:tc>
          <w:tcPr>
            <w:tcW w:w="3543" w:type="dxa"/>
            <w:tcBorders>
              <w:bottom w:val="single" w:sz="4" w:space="0" w:color="auto"/>
            </w:tcBorders>
          </w:tcPr>
          <w:p w:rsidR="00887F28" w:rsidRPr="00EC3F4D" w:rsidRDefault="0086258D" w:rsidP="00C849EA">
            <w:pPr>
              <w:tabs>
                <w:tab w:val="left" w:pos="284"/>
              </w:tabs>
              <w:spacing w:before="40" w:after="40"/>
              <w:rPr>
                <w:rFonts w:ascii="Arial" w:hAnsi="Arial" w:cs="Arial"/>
                <w:sz w:val="24"/>
                <w:szCs w:val="24"/>
              </w:rPr>
            </w:pPr>
            <w:r w:rsidRPr="00EC3F4D">
              <w:rPr>
                <w:rFonts w:ascii="Arial" w:hAnsi="Arial" w:cs="Arial"/>
                <w:sz w:val="24"/>
                <w:szCs w:val="24"/>
              </w:rPr>
              <w:t>Service support</w:t>
            </w:r>
          </w:p>
        </w:tc>
        <w:tc>
          <w:tcPr>
            <w:tcW w:w="851" w:type="dxa"/>
            <w:tcBorders>
              <w:bottom w:val="single" w:sz="4" w:space="0" w:color="auto"/>
            </w:tcBorders>
            <w:vAlign w:val="center"/>
          </w:tcPr>
          <w:p w:rsidR="00887F28" w:rsidRPr="00EC3F4D" w:rsidRDefault="0086258D" w:rsidP="00C849EA">
            <w:pPr>
              <w:spacing w:before="40" w:after="40"/>
              <w:jc w:val="center"/>
              <w:rPr>
                <w:rFonts w:ascii="Arial" w:hAnsi="Arial" w:cs="Arial"/>
                <w:sz w:val="24"/>
                <w:szCs w:val="24"/>
              </w:rPr>
            </w:pPr>
            <w:r w:rsidRPr="00EC3F4D">
              <w:rPr>
                <w:rFonts w:ascii="Arial" w:hAnsi="Arial" w:cs="Arial"/>
                <w:sz w:val="24"/>
                <w:szCs w:val="24"/>
              </w:rPr>
              <w:t>6</w:t>
            </w:r>
          </w:p>
        </w:tc>
        <w:tc>
          <w:tcPr>
            <w:tcW w:w="1417" w:type="dxa"/>
            <w:tcBorders>
              <w:bottom w:val="single" w:sz="4" w:space="0" w:color="auto"/>
            </w:tcBorders>
            <w:vAlign w:val="center"/>
          </w:tcPr>
          <w:p w:rsidR="00887F28" w:rsidRPr="00EC3F4D" w:rsidRDefault="0086258D" w:rsidP="00C849EA">
            <w:pPr>
              <w:spacing w:before="40" w:after="40"/>
              <w:jc w:val="center"/>
              <w:rPr>
                <w:rFonts w:ascii="Arial" w:hAnsi="Arial" w:cs="Arial"/>
                <w:sz w:val="24"/>
                <w:szCs w:val="24"/>
              </w:rPr>
            </w:pPr>
            <w:r w:rsidRPr="00EC3F4D">
              <w:rPr>
                <w:rFonts w:ascii="Arial" w:hAnsi="Arial" w:cs="Arial"/>
                <w:sz w:val="24"/>
                <w:szCs w:val="24"/>
              </w:rPr>
              <w:t>2</w:t>
            </w:r>
          </w:p>
        </w:tc>
        <w:tc>
          <w:tcPr>
            <w:tcW w:w="1276" w:type="dxa"/>
            <w:tcBorders>
              <w:bottom w:val="single" w:sz="4" w:space="0" w:color="auto"/>
            </w:tcBorders>
            <w:vAlign w:val="center"/>
          </w:tcPr>
          <w:p w:rsidR="00887F28" w:rsidRPr="00EC3F4D" w:rsidRDefault="0086258D" w:rsidP="00C849EA">
            <w:pPr>
              <w:spacing w:before="40" w:after="40"/>
              <w:jc w:val="center"/>
              <w:rPr>
                <w:rFonts w:ascii="Arial" w:hAnsi="Arial" w:cs="Arial"/>
                <w:sz w:val="24"/>
                <w:szCs w:val="24"/>
              </w:rPr>
            </w:pPr>
            <w:r w:rsidRPr="00EC3F4D">
              <w:rPr>
                <w:rFonts w:ascii="Arial" w:hAnsi="Arial" w:cs="Arial"/>
                <w:sz w:val="24"/>
                <w:szCs w:val="24"/>
              </w:rPr>
              <w:t>2</w:t>
            </w:r>
          </w:p>
        </w:tc>
        <w:tc>
          <w:tcPr>
            <w:tcW w:w="992" w:type="dxa"/>
            <w:tcBorders>
              <w:bottom w:val="single" w:sz="4" w:space="0" w:color="auto"/>
            </w:tcBorders>
            <w:vAlign w:val="center"/>
          </w:tcPr>
          <w:p w:rsidR="00887F28" w:rsidRPr="00EC3F4D" w:rsidRDefault="0086258D" w:rsidP="00C849EA">
            <w:pPr>
              <w:spacing w:before="40" w:after="40"/>
              <w:jc w:val="center"/>
              <w:rPr>
                <w:rFonts w:ascii="Arial" w:hAnsi="Arial" w:cs="Arial"/>
                <w:sz w:val="24"/>
                <w:szCs w:val="24"/>
              </w:rPr>
            </w:pPr>
            <w:r w:rsidRPr="00EC3F4D">
              <w:rPr>
                <w:rFonts w:ascii="Arial" w:hAnsi="Arial" w:cs="Arial"/>
                <w:sz w:val="24"/>
                <w:szCs w:val="24"/>
              </w:rPr>
              <w:t>2</w:t>
            </w:r>
          </w:p>
        </w:tc>
        <w:tc>
          <w:tcPr>
            <w:tcW w:w="851" w:type="dxa"/>
            <w:tcBorders>
              <w:bottom w:val="single" w:sz="4" w:space="0" w:color="auto"/>
            </w:tcBorders>
            <w:vAlign w:val="center"/>
          </w:tcPr>
          <w:p w:rsidR="00887F28" w:rsidRPr="00EC3F4D" w:rsidRDefault="0086258D" w:rsidP="00C849EA">
            <w:pPr>
              <w:spacing w:before="40" w:after="40"/>
              <w:jc w:val="center"/>
              <w:rPr>
                <w:rFonts w:ascii="Arial" w:hAnsi="Arial" w:cs="Arial"/>
                <w:sz w:val="24"/>
                <w:szCs w:val="24"/>
              </w:rPr>
            </w:pPr>
            <w:r w:rsidRPr="00EC3F4D">
              <w:rPr>
                <w:rFonts w:ascii="Arial" w:hAnsi="Arial" w:cs="Arial"/>
                <w:sz w:val="24"/>
                <w:szCs w:val="24"/>
              </w:rPr>
              <w:t>-</w:t>
            </w:r>
          </w:p>
        </w:tc>
      </w:tr>
      <w:tr w:rsidR="007C2F67" w:rsidTr="00EC3F4D">
        <w:tc>
          <w:tcPr>
            <w:tcW w:w="3543" w:type="dxa"/>
            <w:tcBorders>
              <w:bottom w:val="single" w:sz="4" w:space="0" w:color="auto"/>
            </w:tcBorders>
          </w:tcPr>
          <w:p w:rsidR="00887F28" w:rsidRPr="00EC3F4D" w:rsidRDefault="0086258D" w:rsidP="00C849EA">
            <w:pPr>
              <w:tabs>
                <w:tab w:val="left" w:pos="284"/>
              </w:tabs>
              <w:spacing w:before="40" w:after="40"/>
              <w:rPr>
                <w:rFonts w:ascii="Arial" w:hAnsi="Arial" w:cs="Arial"/>
                <w:sz w:val="24"/>
                <w:szCs w:val="24"/>
              </w:rPr>
            </w:pPr>
            <w:r w:rsidRPr="00EC3F4D">
              <w:rPr>
                <w:rFonts w:ascii="Arial" w:hAnsi="Arial" w:cs="Arial"/>
                <w:sz w:val="24"/>
                <w:szCs w:val="24"/>
              </w:rPr>
              <w:t>Business processes</w:t>
            </w:r>
          </w:p>
        </w:tc>
        <w:tc>
          <w:tcPr>
            <w:tcW w:w="851" w:type="dxa"/>
            <w:tcBorders>
              <w:bottom w:val="single" w:sz="4" w:space="0" w:color="auto"/>
            </w:tcBorders>
            <w:vAlign w:val="center"/>
          </w:tcPr>
          <w:p w:rsidR="00887F28" w:rsidRPr="00EC3F4D" w:rsidRDefault="0086258D" w:rsidP="00C849EA">
            <w:pPr>
              <w:spacing w:before="40" w:after="40"/>
              <w:jc w:val="center"/>
              <w:rPr>
                <w:rFonts w:ascii="Arial" w:hAnsi="Arial" w:cs="Arial"/>
                <w:sz w:val="24"/>
                <w:szCs w:val="24"/>
              </w:rPr>
            </w:pPr>
            <w:r w:rsidRPr="00EC3F4D">
              <w:rPr>
                <w:rFonts w:ascii="Arial" w:hAnsi="Arial" w:cs="Arial"/>
                <w:sz w:val="24"/>
                <w:szCs w:val="24"/>
              </w:rPr>
              <w:t>16</w:t>
            </w:r>
          </w:p>
        </w:tc>
        <w:tc>
          <w:tcPr>
            <w:tcW w:w="1417" w:type="dxa"/>
            <w:tcBorders>
              <w:bottom w:val="single" w:sz="4" w:space="0" w:color="auto"/>
            </w:tcBorders>
            <w:vAlign w:val="center"/>
          </w:tcPr>
          <w:p w:rsidR="00887F28" w:rsidRPr="00EC3F4D" w:rsidRDefault="0086258D" w:rsidP="00C849EA">
            <w:pPr>
              <w:spacing w:before="40" w:after="40"/>
              <w:jc w:val="center"/>
              <w:rPr>
                <w:rFonts w:ascii="Arial" w:hAnsi="Arial" w:cs="Arial"/>
                <w:sz w:val="24"/>
                <w:szCs w:val="24"/>
              </w:rPr>
            </w:pPr>
            <w:r w:rsidRPr="00EC3F4D">
              <w:rPr>
                <w:rFonts w:ascii="Arial" w:hAnsi="Arial" w:cs="Arial"/>
                <w:sz w:val="24"/>
                <w:szCs w:val="24"/>
              </w:rPr>
              <w:t>8</w:t>
            </w:r>
          </w:p>
        </w:tc>
        <w:tc>
          <w:tcPr>
            <w:tcW w:w="1276" w:type="dxa"/>
            <w:tcBorders>
              <w:bottom w:val="single" w:sz="4" w:space="0" w:color="auto"/>
            </w:tcBorders>
            <w:vAlign w:val="center"/>
          </w:tcPr>
          <w:p w:rsidR="00887F28" w:rsidRPr="00EC3F4D" w:rsidRDefault="0086258D" w:rsidP="00C849EA">
            <w:pPr>
              <w:spacing w:before="40" w:after="40"/>
              <w:jc w:val="center"/>
              <w:rPr>
                <w:rFonts w:ascii="Arial" w:hAnsi="Arial" w:cs="Arial"/>
                <w:sz w:val="24"/>
                <w:szCs w:val="24"/>
              </w:rPr>
            </w:pPr>
            <w:r w:rsidRPr="00EC3F4D">
              <w:rPr>
                <w:rFonts w:ascii="Arial" w:hAnsi="Arial" w:cs="Arial"/>
                <w:sz w:val="24"/>
                <w:szCs w:val="24"/>
              </w:rPr>
              <w:t>6</w:t>
            </w:r>
          </w:p>
        </w:tc>
        <w:tc>
          <w:tcPr>
            <w:tcW w:w="992" w:type="dxa"/>
            <w:tcBorders>
              <w:bottom w:val="single" w:sz="4" w:space="0" w:color="auto"/>
            </w:tcBorders>
            <w:vAlign w:val="center"/>
          </w:tcPr>
          <w:p w:rsidR="00887F28" w:rsidRPr="00EC3F4D" w:rsidRDefault="0086258D" w:rsidP="00C849EA">
            <w:pPr>
              <w:spacing w:before="40" w:after="40"/>
              <w:jc w:val="center"/>
              <w:rPr>
                <w:rFonts w:ascii="Arial" w:hAnsi="Arial" w:cs="Arial"/>
                <w:sz w:val="24"/>
                <w:szCs w:val="24"/>
              </w:rPr>
            </w:pPr>
            <w:r w:rsidRPr="00EC3F4D">
              <w:rPr>
                <w:rFonts w:ascii="Arial" w:hAnsi="Arial" w:cs="Arial"/>
                <w:sz w:val="24"/>
                <w:szCs w:val="24"/>
              </w:rPr>
              <w:t>2</w:t>
            </w:r>
          </w:p>
        </w:tc>
        <w:tc>
          <w:tcPr>
            <w:tcW w:w="851" w:type="dxa"/>
            <w:tcBorders>
              <w:bottom w:val="single" w:sz="4" w:space="0" w:color="auto"/>
            </w:tcBorders>
            <w:vAlign w:val="center"/>
          </w:tcPr>
          <w:p w:rsidR="00887F28" w:rsidRPr="00EC3F4D" w:rsidRDefault="0086258D" w:rsidP="00C849EA">
            <w:pPr>
              <w:spacing w:before="40" w:after="40"/>
              <w:jc w:val="center"/>
              <w:rPr>
                <w:rFonts w:ascii="Arial" w:hAnsi="Arial" w:cs="Arial"/>
                <w:sz w:val="24"/>
                <w:szCs w:val="24"/>
              </w:rPr>
            </w:pPr>
            <w:r w:rsidRPr="00EC3F4D">
              <w:rPr>
                <w:rFonts w:ascii="Arial" w:hAnsi="Arial" w:cs="Arial"/>
                <w:sz w:val="24"/>
                <w:szCs w:val="24"/>
              </w:rPr>
              <w:t>-</w:t>
            </w:r>
          </w:p>
        </w:tc>
      </w:tr>
      <w:tr w:rsidR="007C2F67" w:rsidTr="00EC3F4D">
        <w:tc>
          <w:tcPr>
            <w:tcW w:w="3543" w:type="dxa"/>
            <w:tcBorders>
              <w:bottom w:val="nil"/>
            </w:tcBorders>
          </w:tcPr>
          <w:p w:rsidR="00887F28" w:rsidRPr="00EC3F4D" w:rsidRDefault="0086258D" w:rsidP="00B83394">
            <w:pPr>
              <w:tabs>
                <w:tab w:val="left" w:pos="284"/>
              </w:tabs>
              <w:spacing w:before="40" w:after="40"/>
              <w:rPr>
                <w:rFonts w:ascii="Arial" w:hAnsi="Arial" w:cs="Arial"/>
                <w:b/>
                <w:sz w:val="24"/>
                <w:szCs w:val="24"/>
              </w:rPr>
            </w:pPr>
            <w:r w:rsidRPr="00EC3F4D">
              <w:rPr>
                <w:rFonts w:ascii="Arial" w:hAnsi="Arial" w:cs="Arial"/>
                <w:b/>
                <w:sz w:val="24"/>
                <w:szCs w:val="24"/>
              </w:rPr>
              <w:t>2018/19 assignments</w:t>
            </w:r>
          </w:p>
        </w:tc>
        <w:tc>
          <w:tcPr>
            <w:tcW w:w="851" w:type="dxa"/>
            <w:tcBorders>
              <w:bottom w:val="single" w:sz="4" w:space="0" w:color="auto"/>
            </w:tcBorders>
            <w:vAlign w:val="center"/>
          </w:tcPr>
          <w:p w:rsidR="00887F28" w:rsidRPr="00EC3F4D" w:rsidRDefault="0086258D" w:rsidP="00C849EA">
            <w:pPr>
              <w:spacing w:before="40" w:after="40"/>
              <w:jc w:val="center"/>
              <w:rPr>
                <w:rFonts w:ascii="Arial" w:hAnsi="Arial" w:cs="Arial"/>
                <w:b/>
                <w:sz w:val="24"/>
                <w:szCs w:val="24"/>
              </w:rPr>
            </w:pPr>
            <w:r w:rsidRPr="00EC3F4D">
              <w:rPr>
                <w:rFonts w:ascii="Arial" w:hAnsi="Arial" w:cs="Arial"/>
                <w:b/>
                <w:sz w:val="24"/>
                <w:szCs w:val="24"/>
              </w:rPr>
              <w:t>77</w:t>
            </w:r>
          </w:p>
        </w:tc>
        <w:tc>
          <w:tcPr>
            <w:tcW w:w="1417" w:type="dxa"/>
            <w:tcBorders>
              <w:bottom w:val="single" w:sz="4" w:space="0" w:color="auto"/>
            </w:tcBorders>
            <w:vAlign w:val="center"/>
          </w:tcPr>
          <w:p w:rsidR="00887F28" w:rsidRPr="00EC3F4D" w:rsidRDefault="0086258D" w:rsidP="00C849EA">
            <w:pPr>
              <w:spacing w:before="40" w:after="40"/>
              <w:jc w:val="center"/>
              <w:rPr>
                <w:rFonts w:ascii="Arial" w:hAnsi="Arial" w:cs="Arial"/>
                <w:b/>
                <w:bCs/>
                <w:sz w:val="24"/>
                <w:szCs w:val="24"/>
              </w:rPr>
            </w:pPr>
            <w:r w:rsidRPr="00EC3F4D">
              <w:rPr>
                <w:rFonts w:ascii="Arial" w:hAnsi="Arial" w:cs="Arial"/>
                <w:b/>
                <w:bCs/>
                <w:sz w:val="24"/>
                <w:szCs w:val="24"/>
              </w:rPr>
              <w:t>25</w:t>
            </w:r>
          </w:p>
        </w:tc>
        <w:tc>
          <w:tcPr>
            <w:tcW w:w="1276" w:type="dxa"/>
            <w:tcBorders>
              <w:bottom w:val="single" w:sz="4" w:space="0" w:color="auto"/>
            </w:tcBorders>
            <w:vAlign w:val="center"/>
          </w:tcPr>
          <w:p w:rsidR="00887F28" w:rsidRPr="00EC3F4D" w:rsidRDefault="0086258D" w:rsidP="00C849EA">
            <w:pPr>
              <w:spacing w:before="40" w:after="40"/>
              <w:jc w:val="center"/>
              <w:rPr>
                <w:rFonts w:ascii="Arial" w:hAnsi="Arial" w:cs="Arial"/>
                <w:b/>
                <w:bCs/>
                <w:sz w:val="24"/>
                <w:szCs w:val="24"/>
              </w:rPr>
            </w:pPr>
            <w:r w:rsidRPr="00EC3F4D">
              <w:rPr>
                <w:rFonts w:ascii="Arial" w:hAnsi="Arial" w:cs="Arial"/>
                <w:b/>
                <w:bCs/>
                <w:sz w:val="24"/>
                <w:szCs w:val="24"/>
              </w:rPr>
              <w:t>39</w:t>
            </w:r>
          </w:p>
        </w:tc>
        <w:tc>
          <w:tcPr>
            <w:tcW w:w="992" w:type="dxa"/>
            <w:tcBorders>
              <w:bottom w:val="single" w:sz="4" w:space="0" w:color="auto"/>
            </w:tcBorders>
            <w:vAlign w:val="center"/>
          </w:tcPr>
          <w:p w:rsidR="00887F28" w:rsidRPr="00EC3F4D" w:rsidRDefault="0086258D" w:rsidP="00C849EA">
            <w:pPr>
              <w:spacing w:before="40" w:after="40"/>
              <w:jc w:val="center"/>
              <w:rPr>
                <w:rFonts w:ascii="Arial" w:hAnsi="Arial" w:cs="Arial"/>
                <w:b/>
                <w:bCs/>
                <w:sz w:val="24"/>
                <w:szCs w:val="24"/>
              </w:rPr>
            </w:pPr>
            <w:r w:rsidRPr="00EC3F4D">
              <w:rPr>
                <w:rFonts w:ascii="Arial" w:hAnsi="Arial" w:cs="Arial"/>
                <w:b/>
                <w:bCs/>
                <w:sz w:val="24"/>
                <w:szCs w:val="24"/>
              </w:rPr>
              <w:t>13</w:t>
            </w:r>
          </w:p>
        </w:tc>
        <w:tc>
          <w:tcPr>
            <w:tcW w:w="851" w:type="dxa"/>
            <w:tcBorders>
              <w:bottom w:val="single" w:sz="4" w:space="0" w:color="auto"/>
            </w:tcBorders>
            <w:vAlign w:val="center"/>
          </w:tcPr>
          <w:p w:rsidR="00887F28" w:rsidRPr="00EC3F4D" w:rsidRDefault="0086258D" w:rsidP="00C849EA">
            <w:pPr>
              <w:spacing w:before="40" w:after="40"/>
              <w:jc w:val="center"/>
              <w:rPr>
                <w:rFonts w:ascii="Arial" w:hAnsi="Arial" w:cs="Arial"/>
                <w:b/>
                <w:bCs/>
                <w:sz w:val="24"/>
                <w:szCs w:val="24"/>
              </w:rPr>
            </w:pPr>
            <w:r w:rsidRPr="00EC3F4D">
              <w:rPr>
                <w:rFonts w:ascii="Arial" w:hAnsi="Arial" w:cs="Arial"/>
                <w:b/>
                <w:bCs/>
                <w:sz w:val="24"/>
                <w:szCs w:val="24"/>
              </w:rPr>
              <w:t>0</w:t>
            </w:r>
          </w:p>
        </w:tc>
      </w:tr>
      <w:tr w:rsidR="007C2F67" w:rsidTr="00EC3F4D">
        <w:tc>
          <w:tcPr>
            <w:tcW w:w="3543" w:type="dxa"/>
            <w:tcBorders>
              <w:top w:val="nil"/>
              <w:bottom w:val="double" w:sz="4" w:space="0" w:color="auto"/>
            </w:tcBorders>
          </w:tcPr>
          <w:p w:rsidR="00887F28" w:rsidRPr="00EC3F4D" w:rsidRDefault="0086258D" w:rsidP="00C849EA">
            <w:pPr>
              <w:tabs>
                <w:tab w:val="left" w:pos="284"/>
              </w:tabs>
              <w:spacing w:before="40" w:after="40"/>
              <w:rPr>
                <w:rFonts w:ascii="Arial" w:hAnsi="Arial" w:cs="Arial"/>
                <w:b/>
                <w:sz w:val="24"/>
                <w:szCs w:val="24"/>
              </w:rPr>
            </w:pPr>
          </w:p>
        </w:tc>
        <w:tc>
          <w:tcPr>
            <w:tcW w:w="851" w:type="dxa"/>
            <w:tcBorders>
              <w:bottom w:val="double" w:sz="4" w:space="0" w:color="auto"/>
            </w:tcBorders>
            <w:vAlign w:val="center"/>
          </w:tcPr>
          <w:p w:rsidR="00887F28" w:rsidRPr="00EC3F4D" w:rsidRDefault="0086258D" w:rsidP="00C849EA">
            <w:pPr>
              <w:spacing w:before="40" w:after="40"/>
              <w:jc w:val="center"/>
              <w:rPr>
                <w:rFonts w:ascii="Arial" w:hAnsi="Arial" w:cs="Arial"/>
                <w:sz w:val="24"/>
                <w:szCs w:val="24"/>
              </w:rPr>
            </w:pPr>
            <w:r w:rsidRPr="00EC3F4D">
              <w:rPr>
                <w:rFonts w:ascii="Arial" w:hAnsi="Arial" w:cs="Arial"/>
                <w:sz w:val="24"/>
                <w:szCs w:val="24"/>
              </w:rPr>
              <w:t>100%</w:t>
            </w:r>
          </w:p>
        </w:tc>
        <w:tc>
          <w:tcPr>
            <w:tcW w:w="1417" w:type="dxa"/>
            <w:tcBorders>
              <w:bottom w:val="double" w:sz="4" w:space="0" w:color="auto"/>
            </w:tcBorders>
            <w:vAlign w:val="center"/>
          </w:tcPr>
          <w:p w:rsidR="00887F28" w:rsidRPr="00EC3F4D" w:rsidRDefault="0086258D" w:rsidP="00C849EA">
            <w:pPr>
              <w:spacing w:before="40" w:after="40"/>
              <w:jc w:val="center"/>
              <w:rPr>
                <w:rFonts w:ascii="Arial" w:hAnsi="Arial" w:cs="Arial"/>
                <w:bCs/>
                <w:sz w:val="24"/>
                <w:szCs w:val="24"/>
              </w:rPr>
            </w:pPr>
            <w:r w:rsidRPr="00EC3F4D">
              <w:rPr>
                <w:rFonts w:ascii="Arial" w:hAnsi="Arial" w:cs="Arial"/>
                <w:bCs/>
                <w:sz w:val="24"/>
                <w:szCs w:val="24"/>
              </w:rPr>
              <w:t>32%</w:t>
            </w:r>
          </w:p>
        </w:tc>
        <w:tc>
          <w:tcPr>
            <w:tcW w:w="1276" w:type="dxa"/>
            <w:tcBorders>
              <w:bottom w:val="double" w:sz="4" w:space="0" w:color="auto"/>
            </w:tcBorders>
            <w:vAlign w:val="center"/>
          </w:tcPr>
          <w:p w:rsidR="00887F28" w:rsidRPr="00EC3F4D" w:rsidRDefault="0086258D" w:rsidP="00C849EA">
            <w:pPr>
              <w:spacing w:before="40" w:after="40"/>
              <w:jc w:val="center"/>
              <w:rPr>
                <w:rFonts w:ascii="Arial" w:hAnsi="Arial" w:cs="Arial"/>
                <w:bCs/>
                <w:sz w:val="24"/>
                <w:szCs w:val="24"/>
              </w:rPr>
            </w:pPr>
            <w:r w:rsidRPr="00EC3F4D">
              <w:rPr>
                <w:rFonts w:ascii="Arial" w:hAnsi="Arial" w:cs="Arial"/>
                <w:bCs/>
                <w:sz w:val="24"/>
                <w:szCs w:val="24"/>
              </w:rPr>
              <w:t>51%</w:t>
            </w:r>
          </w:p>
        </w:tc>
        <w:tc>
          <w:tcPr>
            <w:tcW w:w="992" w:type="dxa"/>
            <w:tcBorders>
              <w:bottom w:val="double" w:sz="4" w:space="0" w:color="auto"/>
            </w:tcBorders>
            <w:vAlign w:val="center"/>
          </w:tcPr>
          <w:p w:rsidR="00887F28" w:rsidRPr="00EC3F4D" w:rsidRDefault="0086258D" w:rsidP="00C849EA">
            <w:pPr>
              <w:spacing w:before="40" w:after="40"/>
              <w:jc w:val="center"/>
              <w:rPr>
                <w:rFonts w:ascii="Arial" w:hAnsi="Arial" w:cs="Arial"/>
                <w:bCs/>
                <w:sz w:val="24"/>
                <w:szCs w:val="24"/>
              </w:rPr>
            </w:pPr>
            <w:r w:rsidRPr="00EC3F4D">
              <w:rPr>
                <w:rFonts w:ascii="Arial" w:hAnsi="Arial" w:cs="Arial"/>
                <w:bCs/>
                <w:sz w:val="24"/>
                <w:szCs w:val="24"/>
              </w:rPr>
              <w:t>17%</w:t>
            </w:r>
          </w:p>
        </w:tc>
        <w:tc>
          <w:tcPr>
            <w:tcW w:w="851" w:type="dxa"/>
            <w:tcBorders>
              <w:bottom w:val="double" w:sz="4" w:space="0" w:color="auto"/>
            </w:tcBorders>
            <w:vAlign w:val="center"/>
          </w:tcPr>
          <w:p w:rsidR="00887F28" w:rsidRPr="00EC3F4D" w:rsidRDefault="0086258D" w:rsidP="00C849EA">
            <w:pPr>
              <w:spacing w:before="40" w:after="40"/>
              <w:jc w:val="center"/>
              <w:rPr>
                <w:rFonts w:ascii="Arial" w:hAnsi="Arial" w:cs="Arial"/>
                <w:bCs/>
                <w:sz w:val="24"/>
                <w:szCs w:val="24"/>
              </w:rPr>
            </w:pPr>
            <w:r w:rsidRPr="00EC3F4D">
              <w:rPr>
                <w:rFonts w:ascii="Arial" w:hAnsi="Arial" w:cs="Arial"/>
                <w:bCs/>
                <w:sz w:val="24"/>
                <w:szCs w:val="24"/>
              </w:rPr>
              <w:t>-</w:t>
            </w:r>
          </w:p>
        </w:tc>
      </w:tr>
      <w:tr w:rsidR="007C2F67" w:rsidTr="00EC3F4D">
        <w:tc>
          <w:tcPr>
            <w:tcW w:w="3543" w:type="dxa"/>
            <w:vMerge w:val="restart"/>
          </w:tcPr>
          <w:p w:rsidR="00B83394" w:rsidRPr="00EC3F4D" w:rsidRDefault="0086258D" w:rsidP="00B83394">
            <w:pPr>
              <w:tabs>
                <w:tab w:val="left" w:pos="284"/>
              </w:tabs>
              <w:spacing w:before="40" w:after="40"/>
              <w:rPr>
                <w:rFonts w:ascii="Arial" w:hAnsi="Arial" w:cs="Arial"/>
                <w:sz w:val="24"/>
                <w:szCs w:val="24"/>
              </w:rPr>
            </w:pPr>
            <w:r w:rsidRPr="00EC3F4D">
              <w:rPr>
                <w:rFonts w:ascii="Arial" w:hAnsi="Arial" w:cs="Arial"/>
                <w:sz w:val="24"/>
                <w:szCs w:val="24"/>
              </w:rPr>
              <w:t>2018/19 assignments</w:t>
            </w:r>
          </w:p>
          <w:p w:rsidR="00B83394" w:rsidRPr="00EC3F4D" w:rsidRDefault="0086258D" w:rsidP="00B83394">
            <w:pPr>
              <w:tabs>
                <w:tab w:val="left" w:pos="284"/>
              </w:tabs>
              <w:spacing w:before="40" w:after="40"/>
              <w:rPr>
                <w:rFonts w:ascii="Arial" w:hAnsi="Arial" w:cs="Arial"/>
                <w:sz w:val="24"/>
                <w:szCs w:val="24"/>
              </w:rPr>
            </w:pPr>
            <w:r w:rsidRPr="00EC3F4D">
              <w:rPr>
                <w:rFonts w:ascii="Arial" w:hAnsi="Arial" w:cs="Arial"/>
                <w:sz w:val="24"/>
                <w:szCs w:val="24"/>
              </w:rPr>
              <w:t>as reported in May 2019</w:t>
            </w:r>
          </w:p>
        </w:tc>
        <w:tc>
          <w:tcPr>
            <w:tcW w:w="851" w:type="dxa"/>
          </w:tcPr>
          <w:p w:rsidR="00B83394" w:rsidRPr="00EC3F4D" w:rsidRDefault="0086258D" w:rsidP="006B5B3A">
            <w:pPr>
              <w:spacing w:before="40" w:after="40"/>
              <w:jc w:val="center"/>
              <w:rPr>
                <w:rFonts w:ascii="Arial" w:hAnsi="Arial" w:cs="Arial"/>
                <w:sz w:val="24"/>
                <w:szCs w:val="24"/>
              </w:rPr>
            </w:pPr>
            <w:r w:rsidRPr="00EC3F4D">
              <w:rPr>
                <w:rFonts w:ascii="Arial" w:hAnsi="Arial" w:cs="Arial"/>
                <w:sz w:val="24"/>
                <w:szCs w:val="24"/>
              </w:rPr>
              <w:t>46</w:t>
            </w:r>
          </w:p>
        </w:tc>
        <w:tc>
          <w:tcPr>
            <w:tcW w:w="1417" w:type="dxa"/>
          </w:tcPr>
          <w:p w:rsidR="00B83394" w:rsidRPr="00EC3F4D" w:rsidRDefault="0086258D" w:rsidP="006B5B3A">
            <w:pPr>
              <w:spacing w:before="40" w:after="40"/>
              <w:jc w:val="center"/>
              <w:rPr>
                <w:rFonts w:ascii="Arial" w:hAnsi="Arial" w:cs="Arial"/>
                <w:bCs/>
                <w:sz w:val="24"/>
                <w:szCs w:val="24"/>
              </w:rPr>
            </w:pPr>
            <w:r w:rsidRPr="00EC3F4D">
              <w:rPr>
                <w:rFonts w:ascii="Arial" w:hAnsi="Arial" w:cs="Arial"/>
                <w:bCs/>
                <w:sz w:val="24"/>
                <w:szCs w:val="24"/>
              </w:rPr>
              <w:t>18</w:t>
            </w:r>
          </w:p>
        </w:tc>
        <w:tc>
          <w:tcPr>
            <w:tcW w:w="1276" w:type="dxa"/>
          </w:tcPr>
          <w:p w:rsidR="00B83394" w:rsidRPr="00EC3F4D" w:rsidRDefault="0086258D" w:rsidP="006B5B3A">
            <w:pPr>
              <w:spacing w:before="40" w:after="40"/>
              <w:jc w:val="center"/>
              <w:rPr>
                <w:rFonts w:ascii="Arial" w:hAnsi="Arial" w:cs="Arial"/>
                <w:bCs/>
                <w:sz w:val="24"/>
                <w:szCs w:val="24"/>
              </w:rPr>
            </w:pPr>
            <w:r w:rsidRPr="00EC3F4D">
              <w:rPr>
                <w:rFonts w:ascii="Arial" w:hAnsi="Arial" w:cs="Arial"/>
                <w:bCs/>
                <w:sz w:val="24"/>
                <w:szCs w:val="24"/>
              </w:rPr>
              <w:t>19</w:t>
            </w:r>
          </w:p>
        </w:tc>
        <w:tc>
          <w:tcPr>
            <w:tcW w:w="992" w:type="dxa"/>
          </w:tcPr>
          <w:p w:rsidR="00B83394" w:rsidRPr="00EC3F4D" w:rsidRDefault="0086258D" w:rsidP="006B5B3A">
            <w:pPr>
              <w:spacing w:before="40" w:after="40"/>
              <w:jc w:val="center"/>
              <w:rPr>
                <w:rFonts w:ascii="Arial" w:hAnsi="Arial" w:cs="Arial"/>
                <w:bCs/>
                <w:sz w:val="24"/>
                <w:szCs w:val="24"/>
              </w:rPr>
            </w:pPr>
            <w:r w:rsidRPr="00EC3F4D">
              <w:rPr>
                <w:rFonts w:ascii="Arial" w:hAnsi="Arial" w:cs="Arial"/>
                <w:bCs/>
                <w:sz w:val="24"/>
                <w:szCs w:val="24"/>
              </w:rPr>
              <w:t>9</w:t>
            </w:r>
          </w:p>
        </w:tc>
        <w:tc>
          <w:tcPr>
            <w:tcW w:w="851" w:type="dxa"/>
          </w:tcPr>
          <w:p w:rsidR="00B83394" w:rsidRPr="00EC3F4D" w:rsidRDefault="0086258D" w:rsidP="006B5B3A">
            <w:pPr>
              <w:spacing w:before="40" w:after="40"/>
              <w:jc w:val="center"/>
              <w:rPr>
                <w:rFonts w:ascii="Arial" w:hAnsi="Arial" w:cs="Arial"/>
                <w:bCs/>
                <w:sz w:val="24"/>
                <w:szCs w:val="24"/>
              </w:rPr>
            </w:pPr>
            <w:r w:rsidRPr="00EC3F4D">
              <w:rPr>
                <w:rFonts w:ascii="Arial" w:hAnsi="Arial" w:cs="Arial"/>
                <w:bCs/>
                <w:sz w:val="24"/>
                <w:szCs w:val="24"/>
              </w:rPr>
              <w:t>0</w:t>
            </w:r>
          </w:p>
        </w:tc>
      </w:tr>
      <w:tr w:rsidR="007C2F67" w:rsidTr="00EC3F4D">
        <w:tc>
          <w:tcPr>
            <w:tcW w:w="3543" w:type="dxa"/>
            <w:vMerge/>
          </w:tcPr>
          <w:p w:rsidR="00B83394" w:rsidRPr="00EC3F4D" w:rsidRDefault="0086258D" w:rsidP="006B5B3A">
            <w:pPr>
              <w:tabs>
                <w:tab w:val="left" w:pos="284"/>
              </w:tabs>
              <w:spacing w:before="40" w:after="40"/>
              <w:rPr>
                <w:rFonts w:ascii="Arial" w:hAnsi="Arial" w:cs="Arial"/>
                <w:b/>
                <w:sz w:val="24"/>
                <w:szCs w:val="24"/>
              </w:rPr>
            </w:pPr>
          </w:p>
        </w:tc>
        <w:tc>
          <w:tcPr>
            <w:tcW w:w="851" w:type="dxa"/>
          </w:tcPr>
          <w:p w:rsidR="00B83394" w:rsidRPr="00EC3F4D" w:rsidRDefault="0086258D" w:rsidP="006B5B3A">
            <w:pPr>
              <w:spacing w:before="40" w:after="40"/>
              <w:jc w:val="center"/>
              <w:rPr>
                <w:rFonts w:ascii="Arial" w:hAnsi="Arial" w:cs="Arial"/>
                <w:sz w:val="24"/>
                <w:szCs w:val="24"/>
              </w:rPr>
            </w:pPr>
            <w:r w:rsidRPr="00EC3F4D">
              <w:rPr>
                <w:rFonts w:ascii="Arial" w:hAnsi="Arial" w:cs="Arial"/>
                <w:sz w:val="24"/>
                <w:szCs w:val="24"/>
              </w:rPr>
              <w:t>100%</w:t>
            </w:r>
          </w:p>
        </w:tc>
        <w:tc>
          <w:tcPr>
            <w:tcW w:w="1417" w:type="dxa"/>
          </w:tcPr>
          <w:p w:rsidR="00B83394" w:rsidRPr="00EC3F4D" w:rsidRDefault="0086258D" w:rsidP="006B5B3A">
            <w:pPr>
              <w:spacing w:before="40" w:after="40"/>
              <w:jc w:val="center"/>
              <w:rPr>
                <w:rFonts w:ascii="Arial" w:hAnsi="Arial" w:cs="Arial"/>
                <w:bCs/>
                <w:sz w:val="24"/>
                <w:szCs w:val="24"/>
              </w:rPr>
            </w:pPr>
            <w:r w:rsidRPr="00EC3F4D">
              <w:rPr>
                <w:rFonts w:ascii="Arial" w:hAnsi="Arial" w:cs="Arial"/>
                <w:bCs/>
                <w:sz w:val="24"/>
                <w:szCs w:val="24"/>
              </w:rPr>
              <w:t>39%</w:t>
            </w:r>
          </w:p>
        </w:tc>
        <w:tc>
          <w:tcPr>
            <w:tcW w:w="1276" w:type="dxa"/>
          </w:tcPr>
          <w:p w:rsidR="00B83394" w:rsidRPr="00EC3F4D" w:rsidRDefault="0086258D" w:rsidP="006B5B3A">
            <w:pPr>
              <w:spacing w:before="40" w:after="40"/>
              <w:jc w:val="center"/>
              <w:rPr>
                <w:rFonts w:ascii="Arial" w:hAnsi="Arial" w:cs="Arial"/>
                <w:bCs/>
                <w:sz w:val="24"/>
                <w:szCs w:val="24"/>
              </w:rPr>
            </w:pPr>
            <w:r w:rsidRPr="00EC3F4D">
              <w:rPr>
                <w:rFonts w:ascii="Arial" w:hAnsi="Arial" w:cs="Arial"/>
                <w:bCs/>
                <w:sz w:val="24"/>
                <w:szCs w:val="24"/>
              </w:rPr>
              <w:t>41%</w:t>
            </w:r>
          </w:p>
        </w:tc>
        <w:tc>
          <w:tcPr>
            <w:tcW w:w="992" w:type="dxa"/>
          </w:tcPr>
          <w:p w:rsidR="00B83394" w:rsidRPr="00EC3F4D" w:rsidRDefault="0086258D" w:rsidP="006B5B3A">
            <w:pPr>
              <w:spacing w:before="40" w:after="40"/>
              <w:jc w:val="center"/>
              <w:rPr>
                <w:rFonts w:ascii="Arial" w:hAnsi="Arial" w:cs="Arial"/>
                <w:bCs/>
                <w:sz w:val="24"/>
                <w:szCs w:val="24"/>
              </w:rPr>
            </w:pPr>
            <w:r w:rsidRPr="00EC3F4D">
              <w:rPr>
                <w:rFonts w:ascii="Arial" w:hAnsi="Arial" w:cs="Arial"/>
                <w:bCs/>
                <w:sz w:val="24"/>
                <w:szCs w:val="24"/>
              </w:rPr>
              <w:t>20%</w:t>
            </w:r>
          </w:p>
        </w:tc>
        <w:tc>
          <w:tcPr>
            <w:tcW w:w="851" w:type="dxa"/>
          </w:tcPr>
          <w:p w:rsidR="00B83394" w:rsidRPr="00EC3F4D" w:rsidRDefault="0086258D" w:rsidP="006B5B3A">
            <w:pPr>
              <w:spacing w:before="40" w:after="40"/>
              <w:jc w:val="center"/>
              <w:rPr>
                <w:rFonts w:ascii="Arial" w:hAnsi="Arial" w:cs="Arial"/>
                <w:bCs/>
                <w:sz w:val="24"/>
                <w:szCs w:val="24"/>
              </w:rPr>
            </w:pPr>
            <w:r w:rsidRPr="00EC3F4D">
              <w:rPr>
                <w:rFonts w:ascii="Arial" w:hAnsi="Arial" w:cs="Arial"/>
                <w:bCs/>
                <w:sz w:val="24"/>
                <w:szCs w:val="24"/>
              </w:rPr>
              <w:t>-</w:t>
            </w:r>
          </w:p>
        </w:tc>
      </w:tr>
      <w:tr w:rsidR="007C2F67" w:rsidTr="00EC3F4D">
        <w:tc>
          <w:tcPr>
            <w:tcW w:w="3543" w:type="dxa"/>
            <w:vMerge w:val="restart"/>
            <w:tcBorders>
              <w:top w:val="double" w:sz="4" w:space="0" w:color="auto"/>
            </w:tcBorders>
          </w:tcPr>
          <w:p w:rsidR="00772450" w:rsidRPr="00EC3F4D" w:rsidRDefault="0086258D" w:rsidP="00B83394">
            <w:pPr>
              <w:tabs>
                <w:tab w:val="left" w:pos="284"/>
              </w:tabs>
              <w:spacing w:before="40" w:after="40"/>
              <w:rPr>
                <w:rFonts w:ascii="Arial" w:hAnsi="Arial" w:cs="Arial"/>
                <w:b/>
                <w:sz w:val="24"/>
                <w:szCs w:val="24"/>
              </w:rPr>
            </w:pPr>
            <w:r w:rsidRPr="00EC3F4D">
              <w:rPr>
                <w:rFonts w:ascii="Arial" w:hAnsi="Arial" w:cs="Arial"/>
                <w:b/>
                <w:sz w:val="24"/>
                <w:szCs w:val="24"/>
              </w:rPr>
              <w:t>2017/18 assignments</w:t>
            </w:r>
          </w:p>
        </w:tc>
        <w:tc>
          <w:tcPr>
            <w:tcW w:w="851" w:type="dxa"/>
            <w:tcBorders>
              <w:top w:val="double" w:sz="4" w:space="0" w:color="auto"/>
              <w:bottom w:val="single" w:sz="4" w:space="0" w:color="auto"/>
            </w:tcBorders>
            <w:vAlign w:val="center"/>
          </w:tcPr>
          <w:p w:rsidR="00772450" w:rsidRPr="00EC3F4D" w:rsidRDefault="0086258D" w:rsidP="00C849EA">
            <w:pPr>
              <w:spacing w:before="40" w:after="40"/>
              <w:jc w:val="center"/>
              <w:rPr>
                <w:rFonts w:ascii="Arial" w:hAnsi="Arial" w:cs="Arial"/>
                <w:b/>
                <w:sz w:val="24"/>
                <w:szCs w:val="24"/>
              </w:rPr>
            </w:pPr>
            <w:r w:rsidRPr="00EC3F4D">
              <w:rPr>
                <w:rFonts w:ascii="Arial" w:hAnsi="Arial" w:cs="Arial"/>
                <w:b/>
                <w:sz w:val="24"/>
                <w:szCs w:val="24"/>
              </w:rPr>
              <w:t>51</w:t>
            </w:r>
          </w:p>
        </w:tc>
        <w:tc>
          <w:tcPr>
            <w:tcW w:w="1417" w:type="dxa"/>
            <w:tcBorders>
              <w:top w:val="double" w:sz="4" w:space="0" w:color="auto"/>
              <w:bottom w:val="single" w:sz="4" w:space="0" w:color="auto"/>
            </w:tcBorders>
            <w:vAlign w:val="center"/>
          </w:tcPr>
          <w:p w:rsidR="00772450" w:rsidRPr="00EC3F4D" w:rsidRDefault="0086258D" w:rsidP="00C849EA">
            <w:pPr>
              <w:spacing w:before="40" w:after="40"/>
              <w:jc w:val="center"/>
              <w:rPr>
                <w:rFonts w:ascii="Arial" w:hAnsi="Arial" w:cs="Arial"/>
                <w:b/>
                <w:bCs/>
                <w:sz w:val="24"/>
                <w:szCs w:val="24"/>
              </w:rPr>
            </w:pPr>
            <w:r w:rsidRPr="00EC3F4D">
              <w:rPr>
                <w:rFonts w:ascii="Arial" w:hAnsi="Arial" w:cs="Arial"/>
                <w:b/>
                <w:bCs/>
                <w:sz w:val="24"/>
                <w:szCs w:val="24"/>
              </w:rPr>
              <w:t>5</w:t>
            </w:r>
          </w:p>
        </w:tc>
        <w:tc>
          <w:tcPr>
            <w:tcW w:w="1276" w:type="dxa"/>
            <w:tcBorders>
              <w:top w:val="double" w:sz="4" w:space="0" w:color="auto"/>
              <w:bottom w:val="single" w:sz="4" w:space="0" w:color="auto"/>
            </w:tcBorders>
            <w:vAlign w:val="center"/>
          </w:tcPr>
          <w:p w:rsidR="00772450" w:rsidRPr="00EC3F4D" w:rsidRDefault="0086258D" w:rsidP="00C849EA">
            <w:pPr>
              <w:spacing w:before="40" w:after="40"/>
              <w:jc w:val="center"/>
              <w:rPr>
                <w:rFonts w:ascii="Arial" w:hAnsi="Arial" w:cs="Arial"/>
                <w:b/>
                <w:bCs/>
                <w:sz w:val="24"/>
                <w:szCs w:val="24"/>
              </w:rPr>
            </w:pPr>
            <w:r w:rsidRPr="00EC3F4D">
              <w:rPr>
                <w:rFonts w:ascii="Arial" w:hAnsi="Arial" w:cs="Arial"/>
                <w:b/>
                <w:bCs/>
                <w:sz w:val="24"/>
                <w:szCs w:val="24"/>
              </w:rPr>
              <w:t>34</w:t>
            </w:r>
          </w:p>
        </w:tc>
        <w:tc>
          <w:tcPr>
            <w:tcW w:w="992" w:type="dxa"/>
            <w:tcBorders>
              <w:top w:val="double" w:sz="4" w:space="0" w:color="auto"/>
              <w:bottom w:val="single" w:sz="4" w:space="0" w:color="auto"/>
            </w:tcBorders>
            <w:vAlign w:val="center"/>
          </w:tcPr>
          <w:p w:rsidR="00772450" w:rsidRPr="00EC3F4D" w:rsidRDefault="0086258D" w:rsidP="00C849EA">
            <w:pPr>
              <w:spacing w:before="40" w:after="40"/>
              <w:jc w:val="center"/>
              <w:rPr>
                <w:rFonts w:ascii="Arial" w:hAnsi="Arial" w:cs="Arial"/>
                <w:b/>
                <w:bCs/>
                <w:sz w:val="24"/>
                <w:szCs w:val="24"/>
              </w:rPr>
            </w:pPr>
            <w:r w:rsidRPr="00EC3F4D">
              <w:rPr>
                <w:rFonts w:ascii="Arial" w:hAnsi="Arial" w:cs="Arial"/>
                <w:b/>
                <w:bCs/>
                <w:sz w:val="24"/>
                <w:szCs w:val="24"/>
              </w:rPr>
              <w:t>12</w:t>
            </w:r>
          </w:p>
        </w:tc>
        <w:tc>
          <w:tcPr>
            <w:tcW w:w="851" w:type="dxa"/>
            <w:tcBorders>
              <w:top w:val="double" w:sz="4" w:space="0" w:color="auto"/>
              <w:bottom w:val="single" w:sz="4" w:space="0" w:color="auto"/>
            </w:tcBorders>
            <w:vAlign w:val="center"/>
          </w:tcPr>
          <w:p w:rsidR="00772450" w:rsidRPr="00EC3F4D" w:rsidRDefault="0086258D" w:rsidP="00C849EA">
            <w:pPr>
              <w:spacing w:before="40" w:after="40"/>
              <w:jc w:val="center"/>
              <w:rPr>
                <w:rFonts w:ascii="Arial" w:hAnsi="Arial" w:cs="Arial"/>
                <w:b/>
                <w:bCs/>
                <w:sz w:val="24"/>
                <w:szCs w:val="24"/>
              </w:rPr>
            </w:pPr>
            <w:r w:rsidRPr="00EC3F4D">
              <w:rPr>
                <w:rFonts w:ascii="Arial" w:hAnsi="Arial" w:cs="Arial"/>
                <w:b/>
                <w:bCs/>
                <w:sz w:val="24"/>
                <w:szCs w:val="24"/>
              </w:rPr>
              <w:t>0</w:t>
            </w:r>
          </w:p>
        </w:tc>
      </w:tr>
      <w:tr w:rsidR="007C2F67" w:rsidTr="00EC3F4D">
        <w:tc>
          <w:tcPr>
            <w:tcW w:w="3543" w:type="dxa"/>
            <w:vMerge/>
            <w:tcBorders>
              <w:bottom w:val="double" w:sz="4" w:space="0" w:color="auto"/>
            </w:tcBorders>
          </w:tcPr>
          <w:p w:rsidR="00772450" w:rsidRPr="00EC3F4D" w:rsidRDefault="0086258D" w:rsidP="00C849EA">
            <w:pPr>
              <w:tabs>
                <w:tab w:val="left" w:pos="284"/>
              </w:tabs>
              <w:spacing w:before="40" w:after="40"/>
              <w:rPr>
                <w:rFonts w:ascii="Arial" w:hAnsi="Arial" w:cs="Arial"/>
                <w:b/>
                <w:sz w:val="24"/>
                <w:szCs w:val="24"/>
              </w:rPr>
            </w:pPr>
          </w:p>
        </w:tc>
        <w:tc>
          <w:tcPr>
            <w:tcW w:w="851" w:type="dxa"/>
            <w:tcBorders>
              <w:bottom w:val="double" w:sz="4" w:space="0" w:color="auto"/>
            </w:tcBorders>
            <w:vAlign w:val="center"/>
          </w:tcPr>
          <w:p w:rsidR="00772450" w:rsidRPr="00EC3F4D" w:rsidRDefault="0086258D" w:rsidP="00C849EA">
            <w:pPr>
              <w:spacing w:before="40" w:after="40"/>
              <w:jc w:val="center"/>
              <w:rPr>
                <w:rFonts w:ascii="Arial" w:hAnsi="Arial" w:cs="Arial"/>
                <w:sz w:val="24"/>
                <w:szCs w:val="24"/>
              </w:rPr>
            </w:pPr>
            <w:r w:rsidRPr="00EC3F4D">
              <w:rPr>
                <w:rFonts w:ascii="Arial" w:hAnsi="Arial" w:cs="Arial"/>
                <w:sz w:val="24"/>
                <w:szCs w:val="24"/>
              </w:rPr>
              <w:t>100%</w:t>
            </w:r>
          </w:p>
        </w:tc>
        <w:tc>
          <w:tcPr>
            <w:tcW w:w="1417" w:type="dxa"/>
            <w:tcBorders>
              <w:bottom w:val="double" w:sz="4" w:space="0" w:color="auto"/>
            </w:tcBorders>
            <w:vAlign w:val="center"/>
          </w:tcPr>
          <w:p w:rsidR="00772450" w:rsidRPr="00EC3F4D" w:rsidRDefault="0086258D" w:rsidP="00C849EA">
            <w:pPr>
              <w:spacing w:before="40" w:after="40"/>
              <w:jc w:val="center"/>
              <w:rPr>
                <w:rFonts w:ascii="Arial" w:hAnsi="Arial" w:cs="Arial"/>
                <w:bCs/>
                <w:sz w:val="24"/>
                <w:szCs w:val="24"/>
              </w:rPr>
            </w:pPr>
            <w:r w:rsidRPr="00EC3F4D">
              <w:rPr>
                <w:rFonts w:ascii="Arial" w:hAnsi="Arial" w:cs="Arial"/>
                <w:bCs/>
                <w:sz w:val="24"/>
                <w:szCs w:val="24"/>
              </w:rPr>
              <w:t>10%</w:t>
            </w:r>
          </w:p>
        </w:tc>
        <w:tc>
          <w:tcPr>
            <w:tcW w:w="1276" w:type="dxa"/>
            <w:tcBorders>
              <w:bottom w:val="double" w:sz="4" w:space="0" w:color="auto"/>
            </w:tcBorders>
            <w:vAlign w:val="center"/>
          </w:tcPr>
          <w:p w:rsidR="00772450" w:rsidRPr="00EC3F4D" w:rsidRDefault="0086258D" w:rsidP="00C849EA">
            <w:pPr>
              <w:spacing w:before="40" w:after="40"/>
              <w:jc w:val="center"/>
              <w:rPr>
                <w:rFonts w:ascii="Arial" w:hAnsi="Arial" w:cs="Arial"/>
                <w:bCs/>
                <w:sz w:val="24"/>
                <w:szCs w:val="24"/>
              </w:rPr>
            </w:pPr>
            <w:r w:rsidRPr="00EC3F4D">
              <w:rPr>
                <w:rFonts w:ascii="Arial" w:hAnsi="Arial" w:cs="Arial"/>
                <w:bCs/>
                <w:sz w:val="24"/>
                <w:szCs w:val="24"/>
              </w:rPr>
              <w:t>67</w:t>
            </w:r>
            <w:r w:rsidRPr="00EC3F4D">
              <w:rPr>
                <w:rFonts w:ascii="Arial" w:hAnsi="Arial" w:cs="Arial"/>
                <w:bCs/>
                <w:sz w:val="24"/>
                <w:szCs w:val="24"/>
              </w:rPr>
              <w:t>%</w:t>
            </w:r>
          </w:p>
        </w:tc>
        <w:tc>
          <w:tcPr>
            <w:tcW w:w="992" w:type="dxa"/>
            <w:tcBorders>
              <w:bottom w:val="double" w:sz="4" w:space="0" w:color="auto"/>
            </w:tcBorders>
            <w:vAlign w:val="center"/>
          </w:tcPr>
          <w:p w:rsidR="00772450" w:rsidRPr="00EC3F4D" w:rsidRDefault="0086258D" w:rsidP="00C849EA">
            <w:pPr>
              <w:spacing w:before="40" w:after="40"/>
              <w:jc w:val="center"/>
              <w:rPr>
                <w:rFonts w:ascii="Arial" w:hAnsi="Arial" w:cs="Arial"/>
                <w:bCs/>
                <w:sz w:val="24"/>
                <w:szCs w:val="24"/>
              </w:rPr>
            </w:pPr>
            <w:r w:rsidRPr="00EC3F4D">
              <w:rPr>
                <w:rFonts w:ascii="Arial" w:hAnsi="Arial" w:cs="Arial"/>
                <w:bCs/>
                <w:sz w:val="24"/>
                <w:szCs w:val="24"/>
              </w:rPr>
              <w:t>23%</w:t>
            </w:r>
          </w:p>
        </w:tc>
        <w:tc>
          <w:tcPr>
            <w:tcW w:w="851" w:type="dxa"/>
            <w:tcBorders>
              <w:bottom w:val="double" w:sz="4" w:space="0" w:color="auto"/>
            </w:tcBorders>
            <w:vAlign w:val="center"/>
          </w:tcPr>
          <w:p w:rsidR="00772450" w:rsidRPr="00EC3F4D" w:rsidRDefault="0086258D" w:rsidP="00C849EA">
            <w:pPr>
              <w:spacing w:before="40" w:after="40"/>
              <w:jc w:val="center"/>
              <w:rPr>
                <w:rFonts w:ascii="Arial" w:hAnsi="Arial" w:cs="Arial"/>
                <w:bCs/>
                <w:sz w:val="24"/>
                <w:szCs w:val="24"/>
              </w:rPr>
            </w:pPr>
            <w:r w:rsidRPr="00EC3F4D">
              <w:rPr>
                <w:rFonts w:ascii="Arial" w:hAnsi="Arial" w:cs="Arial"/>
                <w:bCs/>
                <w:sz w:val="24"/>
                <w:szCs w:val="24"/>
              </w:rPr>
              <w:t>-</w:t>
            </w:r>
          </w:p>
        </w:tc>
      </w:tr>
      <w:tr w:rsidR="007C2F67" w:rsidTr="00EC3F4D">
        <w:tc>
          <w:tcPr>
            <w:tcW w:w="3543" w:type="dxa"/>
            <w:tcBorders>
              <w:top w:val="double" w:sz="4" w:space="0" w:color="auto"/>
              <w:bottom w:val="nil"/>
            </w:tcBorders>
          </w:tcPr>
          <w:p w:rsidR="00703CA3" w:rsidRPr="00EC3F4D" w:rsidRDefault="0086258D" w:rsidP="00B83394">
            <w:pPr>
              <w:tabs>
                <w:tab w:val="left" w:pos="284"/>
              </w:tabs>
              <w:spacing w:before="40" w:after="40"/>
              <w:rPr>
                <w:rFonts w:ascii="Arial" w:hAnsi="Arial" w:cs="Arial"/>
                <w:b/>
                <w:sz w:val="24"/>
                <w:szCs w:val="24"/>
              </w:rPr>
            </w:pPr>
            <w:r w:rsidRPr="00EC3F4D">
              <w:rPr>
                <w:rFonts w:ascii="Arial" w:hAnsi="Arial" w:cs="Arial"/>
                <w:b/>
                <w:sz w:val="24"/>
                <w:szCs w:val="24"/>
              </w:rPr>
              <w:t>2016/17 assignments</w:t>
            </w:r>
          </w:p>
        </w:tc>
        <w:tc>
          <w:tcPr>
            <w:tcW w:w="851" w:type="dxa"/>
            <w:tcBorders>
              <w:top w:val="double" w:sz="4" w:space="0" w:color="auto"/>
              <w:bottom w:val="single" w:sz="4" w:space="0" w:color="auto"/>
            </w:tcBorders>
            <w:vAlign w:val="center"/>
          </w:tcPr>
          <w:p w:rsidR="00703CA3" w:rsidRPr="00EC3F4D" w:rsidRDefault="0086258D" w:rsidP="00C849EA">
            <w:pPr>
              <w:spacing w:before="40" w:after="40"/>
              <w:jc w:val="center"/>
              <w:rPr>
                <w:rFonts w:ascii="Arial" w:hAnsi="Arial" w:cs="Arial"/>
                <w:b/>
                <w:sz w:val="24"/>
                <w:szCs w:val="24"/>
              </w:rPr>
            </w:pPr>
            <w:r w:rsidRPr="00EC3F4D">
              <w:rPr>
                <w:rFonts w:ascii="Arial" w:hAnsi="Arial" w:cs="Arial"/>
                <w:b/>
                <w:sz w:val="24"/>
                <w:szCs w:val="24"/>
              </w:rPr>
              <w:t>31</w:t>
            </w:r>
          </w:p>
        </w:tc>
        <w:tc>
          <w:tcPr>
            <w:tcW w:w="1417" w:type="dxa"/>
            <w:tcBorders>
              <w:top w:val="double" w:sz="4" w:space="0" w:color="auto"/>
              <w:bottom w:val="single" w:sz="4" w:space="0" w:color="auto"/>
            </w:tcBorders>
            <w:vAlign w:val="center"/>
          </w:tcPr>
          <w:p w:rsidR="00703CA3" w:rsidRPr="00EC3F4D" w:rsidRDefault="0086258D" w:rsidP="00C849EA">
            <w:pPr>
              <w:spacing w:before="40" w:after="40"/>
              <w:jc w:val="center"/>
              <w:rPr>
                <w:rFonts w:ascii="Arial" w:hAnsi="Arial" w:cs="Arial"/>
                <w:b/>
                <w:bCs/>
                <w:sz w:val="24"/>
                <w:szCs w:val="24"/>
              </w:rPr>
            </w:pPr>
            <w:r w:rsidRPr="00EC3F4D">
              <w:rPr>
                <w:rFonts w:ascii="Arial" w:hAnsi="Arial" w:cs="Arial"/>
                <w:b/>
                <w:bCs/>
                <w:sz w:val="24"/>
                <w:szCs w:val="24"/>
              </w:rPr>
              <w:t>3</w:t>
            </w:r>
          </w:p>
        </w:tc>
        <w:tc>
          <w:tcPr>
            <w:tcW w:w="1276" w:type="dxa"/>
            <w:tcBorders>
              <w:top w:val="double" w:sz="4" w:space="0" w:color="auto"/>
              <w:bottom w:val="single" w:sz="4" w:space="0" w:color="auto"/>
            </w:tcBorders>
            <w:vAlign w:val="center"/>
          </w:tcPr>
          <w:p w:rsidR="00703CA3" w:rsidRPr="00EC3F4D" w:rsidRDefault="0086258D" w:rsidP="00C849EA">
            <w:pPr>
              <w:spacing w:before="40" w:after="40"/>
              <w:jc w:val="center"/>
              <w:rPr>
                <w:rFonts w:ascii="Arial" w:hAnsi="Arial" w:cs="Arial"/>
                <w:b/>
                <w:bCs/>
                <w:sz w:val="24"/>
                <w:szCs w:val="24"/>
              </w:rPr>
            </w:pPr>
            <w:r w:rsidRPr="00EC3F4D">
              <w:rPr>
                <w:rFonts w:ascii="Arial" w:hAnsi="Arial" w:cs="Arial"/>
                <w:b/>
                <w:bCs/>
                <w:sz w:val="24"/>
                <w:szCs w:val="24"/>
              </w:rPr>
              <w:t>24</w:t>
            </w:r>
          </w:p>
        </w:tc>
        <w:tc>
          <w:tcPr>
            <w:tcW w:w="992" w:type="dxa"/>
            <w:tcBorders>
              <w:top w:val="double" w:sz="4" w:space="0" w:color="auto"/>
              <w:bottom w:val="single" w:sz="4" w:space="0" w:color="auto"/>
            </w:tcBorders>
            <w:vAlign w:val="center"/>
          </w:tcPr>
          <w:p w:rsidR="00703CA3" w:rsidRPr="00EC3F4D" w:rsidRDefault="0086258D" w:rsidP="00C849EA">
            <w:pPr>
              <w:spacing w:before="40" w:after="40"/>
              <w:jc w:val="center"/>
              <w:rPr>
                <w:rFonts w:ascii="Arial" w:hAnsi="Arial" w:cs="Arial"/>
                <w:b/>
                <w:bCs/>
                <w:sz w:val="24"/>
                <w:szCs w:val="24"/>
              </w:rPr>
            </w:pPr>
            <w:r w:rsidRPr="00EC3F4D">
              <w:rPr>
                <w:rFonts w:ascii="Arial" w:hAnsi="Arial" w:cs="Arial"/>
                <w:b/>
                <w:bCs/>
                <w:sz w:val="24"/>
                <w:szCs w:val="24"/>
              </w:rPr>
              <w:t>4</w:t>
            </w:r>
          </w:p>
        </w:tc>
        <w:tc>
          <w:tcPr>
            <w:tcW w:w="851" w:type="dxa"/>
            <w:tcBorders>
              <w:top w:val="double" w:sz="4" w:space="0" w:color="auto"/>
              <w:bottom w:val="single" w:sz="4" w:space="0" w:color="auto"/>
            </w:tcBorders>
            <w:vAlign w:val="center"/>
          </w:tcPr>
          <w:p w:rsidR="00703CA3" w:rsidRPr="00EC3F4D" w:rsidRDefault="0086258D" w:rsidP="00C849EA">
            <w:pPr>
              <w:spacing w:before="40" w:after="40"/>
              <w:jc w:val="center"/>
              <w:rPr>
                <w:rFonts w:ascii="Arial" w:hAnsi="Arial" w:cs="Arial"/>
                <w:b/>
                <w:bCs/>
                <w:sz w:val="24"/>
                <w:szCs w:val="24"/>
              </w:rPr>
            </w:pPr>
            <w:r w:rsidRPr="00EC3F4D">
              <w:rPr>
                <w:rFonts w:ascii="Arial" w:hAnsi="Arial" w:cs="Arial"/>
                <w:b/>
                <w:bCs/>
                <w:sz w:val="24"/>
                <w:szCs w:val="24"/>
              </w:rPr>
              <w:t>0</w:t>
            </w:r>
          </w:p>
        </w:tc>
      </w:tr>
      <w:tr w:rsidR="007C2F67" w:rsidTr="00EC3F4D">
        <w:tc>
          <w:tcPr>
            <w:tcW w:w="3543" w:type="dxa"/>
            <w:tcBorders>
              <w:top w:val="nil"/>
              <w:bottom w:val="single" w:sz="4" w:space="0" w:color="auto"/>
            </w:tcBorders>
          </w:tcPr>
          <w:p w:rsidR="002564C4" w:rsidRPr="00EC3F4D" w:rsidRDefault="0086258D" w:rsidP="00C849EA">
            <w:pPr>
              <w:tabs>
                <w:tab w:val="left" w:pos="284"/>
              </w:tabs>
              <w:spacing w:before="40" w:after="40"/>
              <w:rPr>
                <w:rFonts w:ascii="Arial" w:hAnsi="Arial" w:cs="Arial"/>
                <w:sz w:val="24"/>
                <w:szCs w:val="24"/>
              </w:rPr>
            </w:pPr>
          </w:p>
        </w:tc>
        <w:tc>
          <w:tcPr>
            <w:tcW w:w="851" w:type="dxa"/>
            <w:tcBorders>
              <w:top w:val="single" w:sz="4" w:space="0" w:color="auto"/>
              <w:bottom w:val="single" w:sz="4" w:space="0" w:color="auto"/>
            </w:tcBorders>
            <w:vAlign w:val="center"/>
          </w:tcPr>
          <w:p w:rsidR="002564C4" w:rsidRPr="00EC3F4D" w:rsidRDefault="0086258D" w:rsidP="00C849EA">
            <w:pPr>
              <w:spacing w:before="40" w:after="40"/>
              <w:jc w:val="center"/>
              <w:rPr>
                <w:rFonts w:ascii="Arial" w:hAnsi="Arial" w:cs="Arial"/>
                <w:sz w:val="24"/>
                <w:szCs w:val="24"/>
              </w:rPr>
            </w:pPr>
            <w:r w:rsidRPr="00EC3F4D">
              <w:rPr>
                <w:rFonts w:ascii="Arial" w:hAnsi="Arial" w:cs="Arial"/>
                <w:sz w:val="24"/>
                <w:szCs w:val="24"/>
              </w:rPr>
              <w:t>100%</w:t>
            </w:r>
          </w:p>
        </w:tc>
        <w:tc>
          <w:tcPr>
            <w:tcW w:w="1417" w:type="dxa"/>
            <w:tcBorders>
              <w:top w:val="single" w:sz="4" w:space="0" w:color="auto"/>
              <w:bottom w:val="single" w:sz="4" w:space="0" w:color="auto"/>
            </w:tcBorders>
            <w:vAlign w:val="center"/>
          </w:tcPr>
          <w:p w:rsidR="002564C4" w:rsidRPr="00EC3F4D" w:rsidRDefault="0086258D" w:rsidP="00C849EA">
            <w:pPr>
              <w:spacing w:before="40" w:after="40"/>
              <w:jc w:val="center"/>
              <w:rPr>
                <w:rFonts w:ascii="Arial" w:hAnsi="Arial" w:cs="Arial"/>
                <w:bCs/>
                <w:sz w:val="24"/>
                <w:szCs w:val="24"/>
              </w:rPr>
            </w:pPr>
            <w:r w:rsidRPr="00EC3F4D">
              <w:rPr>
                <w:rFonts w:ascii="Arial" w:hAnsi="Arial" w:cs="Arial"/>
                <w:bCs/>
                <w:sz w:val="24"/>
                <w:szCs w:val="24"/>
              </w:rPr>
              <w:t>10%</w:t>
            </w:r>
          </w:p>
        </w:tc>
        <w:tc>
          <w:tcPr>
            <w:tcW w:w="1276" w:type="dxa"/>
            <w:tcBorders>
              <w:top w:val="single" w:sz="4" w:space="0" w:color="auto"/>
              <w:bottom w:val="single" w:sz="4" w:space="0" w:color="auto"/>
            </w:tcBorders>
            <w:vAlign w:val="center"/>
          </w:tcPr>
          <w:p w:rsidR="002564C4" w:rsidRPr="00EC3F4D" w:rsidRDefault="0086258D" w:rsidP="00C849EA">
            <w:pPr>
              <w:spacing w:before="40" w:after="40"/>
              <w:jc w:val="center"/>
              <w:rPr>
                <w:rFonts w:ascii="Arial" w:hAnsi="Arial" w:cs="Arial"/>
                <w:bCs/>
                <w:sz w:val="24"/>
                <w:szCs w:val="24"/>
              </w:rPr>
            </w:pPr>
            <w:r w:rsidRPr="00EC3F4D">
              <w:rPr>
                <w:rFonts w:ascii="Arial" w:hAnsi="Arial" w:cs="Arial"/>
                <w:bCs/>
                <w:sz w:val="24"/>
                <w:szCs w:val="24"/>
              </w:rPr>
              <w:t>77%</w:t>
            </w:r>
          </w:p>
        </w:tc>
        <w:tc>
          <w:tcPr>
            <w:tcW w:w="992" w:type="dxa"/>
            <w:tcBorders>
              <w:top w:val="single" w:sz="4" w:space="0" w:color="auto"/>
              <w:bottom w:val="single" w:sz="4" w:space="0" w:color="auto"/>
            </w:tcBorders>
            <w:vAlign w:val="center"/>
          </w:tcPr>
          <w:p w:rsidR="002564C4" w:rsidRPr="00EC3F4D" w:rsidRDefault="0086258D" w:rsidP="00C849EA">
            <w:pPr>
              <w:spacing w:before="40" w:after="40"/>
              <w:jc w:val="center"/>
              <w:rPr>
                <w:rFonts w:ascii="Arial" w:hAnsi="Arial" w:cs="Arial"/>
                <w:bCs/>
                <w:sz w:val="24"/>
                <w:szCs w:val="24"/>
              </w:rPr>
            </w:pPr>
            <w:r w:rsidRPr="00EC3F4D">
              <w:rPr>
                <w:rFonts w:ascii="Arial" w:hAnsi="Arial" w:cs="Arial"/>
                <w:bCs/>
                <w:sz w:val="24"/>
                <w:szCs w:val="24"/>
              </w:rPr>
              <w:t>13%</w:t>
            </w:r>
          </w:p>
        </w:tc>
        <w:tc>
          <w:tcPr>
            <w:tcW w:w="851" w:type="dxa"/>
            <w:tcBorders>
              <w:top w:val="single" w:sz="4" w:space="0" w:color="auto"/>
              <w:bottom w:val="single" w:sz="4" w:space="0" w:color="auto"/>
            </w:tcBorders>
            <w:vAlign w:val="center"/>
          </w:tcPr>
          <w:p w:rsidR="002564C4" w:rsidRPr="00EC3F4D" w:rsidRDefault="0086258D" w:rsidP="00C849EA">
            <w:pPr>
              <w:spacing w:before="40" w:after="40"/>
              <w:jc w:val="center"/>
              <w:rPr>
                <w:rFonts w:ascii="Arial" w:hAnsi="Arial" w:cs="Arial"/>
                <w:bCs/>
                <w:sz w:val="24"/>
                <w:szCs w:val="24"/>
              </w:rPr>
            </w:pPr>
            <w:r w:rsidRPr="00EC3F4D">
              <w:rPr>
                <w:rFonts w:ascii="Arial" w:hAnsi="Arial" w:cs="Arial"/>
                <w:bCs/>
                <w:sz w:val="24"/>
                <w:szCs w:val="24"/>
              </w:rPr>
              <w:t>-</w:t>
            </w:r>
          </w:p>
        </w:tc>
      </w:tr>
    </w:tbl>
    <w:p w:rsidR="00EC3F4D" w:rsidRDefault="00EC3F4D" w:rsidP="00EC3F4D">
      <w:pPr>
        <w:pStyle w:val="Rparagraph"/>
        <w:numPr>
          <w:ilvl w:val="0"/>
          <w:numId w:val="0"/>
        </w:numPr>
        <w:spacing w:before="0" w:after="0"/>
        <w:ind w:left="567"/>
      </w:pPr>
    </w:p>
    <w:p w:rsidR="00902B53" w:rsidRDefault="0086258D" w:rsidP="00EC3F4D">
      <w:pPr>
        <w:pStyle w:val="Rparagraph"/>
        <w:spacing w:before="0" w:after="0"/>
      </w:pPr>
      <w:r>
        <w:t>As can be clearly seen, a further 31</w:t>
      </w:r>
      <w:r w:rsidRPr="00921D09">
        <w:t xml:space="preserve"> audits </w:t>
      </w:r>
      <w:r>
        <w:t xml:space="preserve">have now been reported and the overall balance of assurances still strongly supports the moderate assurance already given for the year in May, and reinforces the assessment made then that the council's direction of travel is positive. </w:t>
      </w:r>
    </w:p>
    <w:p w:rsidR="00703CA3" w:rsidRDefault="0086258D" w:rsidP="00743805">
      <w:pPr>
        <w:pStyle w:val="Rparagraph"/>
      </w:pPr>
      <w:r>
        <w:t>The full list of aud</w:t>
      </w:r>
      <w:r>
        <w:t xml:space="preserve">its completed </w:t>
      </w:r>
      <w:r w:rsidRPr="007579D4">
        <w:t xml:space="preserve">under the plan for 2018/19, and the assurance provided for each, are shown in appendix B to this </w:t>
      </w:r>
      <w:r>
        <w:t>report.</w:t>
      </w:r>
    </w:p>
    <w:p w:rsidR="00685769" w:rsidRDefault="0086258D" w:rsidP="00743805">
      <w:pPr>
        <w:pStyle w:val="Rparagraph"/>
      </w:pPr>
      <w:r>
        <w:t xml:space="preserve">Summaries of the findings from each of the audit </w:t>
      </w:r>
      <w:r w:rsidRPr="007579D4">
        <w:t xml:space="preserve">engagements completed </w:t>
      </w:r>
      <w:r>
        <w:t>since 1 May</w:t>
      </w:r>
      <w:r w:rsidRPr="007579D4">
        <w:t xml:space="preserve"> 2019 are included in appendix C to this </w:t>
      </w:r>
      <w:r w:rsidRPr="00DB6D52">
        <w:t>report.</w:t>
      </w:r>
    </w:p>
    <w:p w:rsidR="00C849EA" w:rsidRPr="007579D4" w:rsidRDefault="0086258D" w:rsidP="00743805">
      <w:pPr>
        <w:pStyle w:val="Rparagraph"/>
      </w:pPr>
      <w:r>
        <w:lastRenderedPageBreak/>
        <w:t xml:space="preserve">An explanation of the assurance provided in 2018/19 is provided </w:t>
      </w:r>
      <w:r w:rsidRPr="007579D4">
        <w:t>in appendix D</w:t>
      </w:r>
      <w:r>
        <w:t xml:space="preserve">. </w:t>
      </w:r>
      <w:r>
        <w:t>This also includes the definitions of the assurance used by Deloitte in respect of its work on Local Pensions Partnership Ltd (LPP)</w:t>
      </w:r>
      <w:r w:rsidRPr="00DB6D52">
        <w:t xml:space="preserve"> </w:t>
      </w:r>
      <w:r>
        <w:t>which administers the Lancashire Pension Fund</w:t>
      </w:r>
      <w:r>
        <w:t xml:space="preserve"> and manages investments its behalf, since </w:t>
      </w:r>
      <w:r w:rsidRPr="00C849EA">
        <w:rPr>
          <w:rFonts w:cs="Arial"/>
          <w:szCs w:val="24"/>
        </w:rPr>
        <w:t xml:space="preserve">Deloitte's classification scheme differs slightly from that used by the Internal Audit </w:t>
      </w:r>
      <w:r>
        <w:rPr>
          <w:rFonts w:cs="Arial"/>
          <w:szCs w:val="24"/>
        </w:rPr>
        <w:t>Service.</w:t>
      </w:r>
    </w:p>
    <w:p w:rsidR="00F11902" w:rsidRDefault="0086258D" w:rsidP="00743805">
      <w:pPr>
        <w:pStyle w:val="Rsub-heading"/>
      </w:pPr>
      <w:r>
        <w:t>Lancashire Pension Fund</w:t>
      </w:r>
      <w:r w:rsidR="00EC3F4D">
        <w:t xml:space="preserve"> </w:t>
      </w:r>
    </w:p>
    <w:p w:rsidR="004C3765" w:rsidRDefault="0086258D" w:rsidP="00EC3F4D">
      <w:pPr>
        <w:pStyle w:val="Rparagraph"/>
        <w:spacing w:before="0" w:after="0"/>
      </w:pPr>
      <w:r w:rsidRPr="00DB6D52">
        <w:t>In addition</w:t>
      </w:r>
      <w:r>
        <w:t xml:space="preserve"> to the work managed and undertaken by the council's Internal Audit Service on the</w:t>
      </w:r>
      <w:r>
        <w:t xml:space="preserve"> council's governance of the Fund and other operational matters</w:t>
      </w:r>
      <w:r w:rsidRPr="00DB6D52">
        <w:t xml:space="preserve">, Deloitte has completed </w:t>
      </w:r>
      <w:r>
        <w:t xml:space="preserve">five of the seven planned </w:t>
      </w:r>
      <w:r w:rsidRPr="00DB6D52">
        <w:t xml:space="preserve">audits of </w:t>
      </w:r>
      <w:r>
        <w:t xml:space="preserve">LPP. </w:t>
      </w:r>
      <w:r w:rsidRPr="00DB6D52">
        <w:t xml:space="preserve">Deloitte </w:t>
      </w:r>
      <w:r>
        <w:t xml:space="preserve">disclaims any liability to the council for any reliance it may place on this work but has agreed that its conclusions </w:t>
      </w:r>
      <w:r>
        <w:t>may be reported to the Audit, Risk and Governance Committee, and these are as follows:</w:t>
      </w:r>
    </w:p>
    <w:p w:rsidR="00EC3F4D" w:rsidRDefault="00EC3F4D" w:rsidP="00EC3F4D">
      <w:pPr>
        <w:pStyle w:val="Rparagraph"/>
        <w:numPr>
          <w:ilvl w:val="0"/>
          <w:numId w:val="0"/>
        </w:numPr>
        <w:spacing w:before="0" w:after="0"/>
        <w:ind w:left="567"/>
      </w:pPr>
    </w:p>
    <w:tbl>
      <w:tblPr>
        <w:tblStyle w:val="TableGrid"/>
        <w:tblW w:w="8470" w:type="dxa"/>
        <w:tblInd w:w="562" w:type="dxa"/>
        <w:tblLook w:val="04A0" w:firstRow="1" w:lastRow="0" w:firstColumn="1" w:lastColumn="0" w:noHBand="0" w:noVBand="1"/>
      </w:tblPr>
      <w:tblGrid>
        <w:gridCol w:w="4536"/>
        <w:gridCol w:w="3934"/>
      </w:tblGrid>
      <w:tr w:rsidR="007C2F67" w:rsidTr="00743805">
        <w:trPr>
          <w:tblHeader/>
        </w:trPr>
        <w:tc>
          <w:tcPr>
            <w:tcW w:w="4536" w:type="dxa"/>
            <w:shd w:val="clear" w:color="auto" w:fill="D9D9D9" w:themeFill="background1" w:themeFillShade="D9"/>
          </w:tcPr>
          <w:p w:rsidR="00C849EA" w:rsidRPr="00B9614A" w:rsidRDefault="0086258D" w:rsidP="00C849EA">
            <w:pPr>
              <w:pStyle w:val="ListParagraph"/>
              <w:spacing w:before="40" w:after="40" w:line="240" w:lineRule="auto"/>
              <w:ind w:left="0"/>
              <w:rPr>
                <w:rFonts w:ascii="Arial" w:hAnsi="Arial" w:cs="Arial"/>
                <w:b/>
                <w:sz w:val="24"/>
                <w:szCs w:val="24"/>
              </w:rPr>
            </w:pPr>
            <w:r>
              <w:rPr>
                <w:rFonts w:ascii="Arial" w:hAnsi="Arial" w:cs="Arial"/>
                <w:b/>
                <w:sz w:val="24"/>
                <w:szCs w:val="24"/>
              </w:rPr>
              <w:t>Control area</w:t>
            </w:r>
          </w:p>
        </w:tc>
        <w:tc>
          <w:tcPr>
            <w:tcW w:w="3934" w:type="dxa"/>
            <w:shd w:val="clear" w:color="auto" w:fill="D9D9D9" w:themeFill="background1" w:themeFillShade="D9"/>
          </w:tcPr>
          <w:p w:rsidR="00C849EA" w:rsidRPr="00B9614A" w:rsidRDefault="0086258D" w:rsidP="00C849EA">
            <w:pPr>
              <w:pStyle w:val="ListParagraph"/>
              <w:spacing w:before="40" w:after="40" w:line="240" w:lineRule="auto"/>
              <w:ind w:left="0"/>
              <w:rPr>
                <w:rFonts w:ascii="Arial" w:hAnsi="Arial" w:cs="Arial"/>
                <w:b/>
                <w:sz w:val="24"/>
                <w:szCs w:val="24"/>
              </w:rPr>
            </w:pPr>
            <w:r w:rsidRPr="00B9614A">
              <w:rPr>
                <w:rFonts w:ascii="Arial" w:hAnsi="Arial" w:cs="Arial"/>
                <w:b/>
                <w:sz w:val="24"/>
                <w:szCs w:val="24"/>
              </w:rPr>
              <w:t>Assurance</w:t>
            </w:r>
          </w:p>
        </w:tc>
      </w:tr>
      <w:tr w:rsidR="007C2F67" w:rsidTr="008A6511">
        <w:tc>
          <w:tcPr>
            <w:tcW w:w="4536" w:type="dxa"/>
          </w:tcPr>
          <w:p w:rsidR="004E3B84" w:rsidRPr="00EC3F4D" w:rsidRDefault="0086258D" w:rsidP="008A6511">
            <w:pPr>
              <w:pStyle w:val="ListParagraph"/>
              <w:spacing w:before="40" w:after="40" w:line="240" w:lineRule="auto"/>
              <w:ind w:left="0"/>
              <w:rPr>
                <w:rFonts w:ascii="Arial" w:hAnsi="Arial" w:cs="Arial"/>
                <w:sz w:val="24"/>
                <w:szCs w:val="24"/>
              </w:rPr>
            </w:pPr>
            <w:r w:rsidRPr="00EC3F4D">
              <w:rPr>
                <w:rFonts w:ascii="Arial" w:hAnsi="Arial" w:cs="Arial"/>
                <w:sz w:val="24"/>
                <w:szCs w:val="24"/>
              </w:rPr>
              <w:t>Benefits administration</w:t>
            </w:r>
          </w:p>
        </w:tc>
        <w:tc>
          <w:tcPr>
            <w:tcW w:w="3934" w:type="dxa"/>
          </w:tcPr>
          <w:p w:rsidR="004E3B84" w:rsidRPr="00EC3F4D" w:rsidRDefault="0086258D" w:rsidP="008A6511">
            <w:pPr>
              <w:pStyle w:val="ListParagraph"/>
              <w:spacing w:before="40" w:after="40" w:line="240" w:lineRule="auto"/>
              <w:ind w:left="0"/>
              <w:rPr>
                <w:rFonts w:ascii="Arial" w:hAnsi="Arial" w:cs="Arial"/>
                <w:sz w:val="24"/>
                <w:szCs w:val="24"/>
              </w:rPr>
            </w:pPr>
            <w:r w:rsidRPr="00EC3F4D">
              <w:rPr>
                <w:rFonts w:ascii="Arial" w:hAnsi="Arial" w:cs="Arial"/>
                <w:sz w:val="24"/>
                <w:szCs w:val="24"/>
              </w:rPr>
              <w:t>Ineffective</w:t>
            </w:r>
          </w:p>
        </w:tc>
      </w:tr>
      <w:tr w:rsidR="007C2F67" w:rsidTr="008A6511">
        <w:tc>
          <w:tcPr>
            <w:tcW w:w="4536" w:type="dxa"/>
          </w:tcPr>
          <w:p w:rsidR="004E3B84" w:rsidRPr="00EC3F4D" w:rsidRDefault="0086258D" w:rsidP="008A6511">
            <w:pPr>
              <w:pStyle w:val="ListParagraph"/>
              <w:spacing w:before="40" w:after="40" w:line="240" w:lineRule="auto"/>
              <w:ind w:left="0"/>
              <w:rPr>
                <w:rFonts w:ascii="Arial" w:hAnsi="Arial" w:cs="Arial"/>
                <w:sz w:val="24"/>
                <w:szCs w:val="24"/>
              </w:rPr>
            </w:pPr>
            <w:r w:rsidRPr="00EC3F4D">
              <w:rPr>
                <w:rFonts w:ascii="Arial" w:hAnsi="Arial" w:cs="Arial"/>
                <w:sz w:val="24"/>
                <w:szCs w:val="24"/>
              </w:rPr>
              <w:t>Investments: legal and regulatory compliance</w:t>
            </w:r>
          </w:p>
        </w:tc>
        <w:tc>
          <w:tcPr>
            <w:tcW w:w="3934" w:type="dxa"/>
          </w:tcPr>
          <w:p w:rsidR="004E3B84" w:rsidRPr="00EC3F4D" w:rsidRDefault="0086258D" w:rsidP="008A6511">
            <w:pPr>
              <w:pStyle w:val="ListParagraph"/>
              <w:spacing w:before="40" w:after="40" w:line="240" w:lineRule="auto"/>
              <w:ind w:left="0"/>
              <w:rPr>
                <w:rFonts w:ascii="Arial" w:hAnsi="Arial" w:cs="Arial"/>
                <w:sz w:val="24"/>
                <w:szCs w:val="24"/>
              </w:rPr>
            </w:pPr>
            <w:r w:rsidRPr="00EC3F4D">
              <w:rPr>
                <w:rFonts w:ascii="Arial" w:hAnsi="Arial" w:cs="Arial"/>
                <w:sz w:val="24"/>
                <w:szCs w:val="24"/>
              </w:rPr>
              <w:t>Ineffective</w:t>
            </w:r>
          </w:p>
        </w:tc>
      </w:tr>
      <w:tr w:rsidR="007C2F67" w:rsidTr="00743805">
        <w:tc>
          <w:tcPr>
            <w:tcW w:w="4536" w:type="dxa"/>
          </w:tcPr>
          <w:p w:rsidR="00C849EA" w:rsidRPr="00EC3F4D" w:rsidRDefault="0086258D" w:rsidP="00C849EA">
            <w:pPr>
              <w:pStyle w:val="ListParagraph"/>
              <w:spacing w:before="40" w:after="40" w:line="240" w:lineRule="auto"/>
              <w:ind w:left="0"/>
              <w:rPr>
                <w:rFonts w:ascii="Arial" w:hAnsi="Arial" w:cs="Arial"/>
                <w:bCs/>
                <w:color w:val="000000"/>
                <w:sz w:val="24"/>
                <w:szCs w:val="24"/>
              </w:rPr>
            </w:pPr>
            <w:r w:rsidRPr="00EC3F4D">
              <w:rPr>
                <w:rFonts w:ascii="Arial" w:hAnsi="Arial" w:cs="Arial"/>
                <w:bCs/>
                <w:color w:val="000000"/>
                <w:sz w:val="24"/>
                <w:szCs w:val="24"/>
              </w:rPr>
              <w:t>Investments</w:t>
            </w:r>
            <w:r w:rsidRPr="00EC3F4D">
              <w:rPr>
                <w:rFonts w:ascii="Arial" w:hAnsi="Arial" w:cs="Arial"/>
                <w:bCs/>
                <w:color w:val="000000"/>
                <w:sz w:val="24"/>
                <w:szCs w:val="24"/>
              </w:rPr>
              <w:t>:</w:t>
            </w:r>
            <w:r w:rsidRPr="00EC3F4D">
              <w:rPr>
                <w:rFonts w:ascii="Arial" w:hAnsi="Arial" w:cs="Arial"/>
                <w:bCs/>
                <w:color w:val="000000"/>
                <w:sz w:val="24"/>
                <w:szCs w:val="24"/>
              </w:rPr>
              <w:t xml:space="preserve"> </w:t>
            </w:r>
            <w:r w:rsidRPr="00EC3F4D">
              <w:rPr>
                <w:rFonts w:ascii="Arial" w:hAnsi="Arial" w:cs="Arial"/>
                <w:bCs/>
                <w:color w:val="000000"/>
                <w:sz w:val="24"/>
                <w:szCs w:val="24"/>
              </w:rPr>
              <w:t xml:space="preserve">Markets in Financial Instruments </w:t>
            </w:r>
            <w:r w:rsidRPr="00EC3F4D">
              <w:rPr>
                <w:rFonts w:ascii="Arial" w:hAnsi="Arial" w:cs="Arial"/>
                <w:bCs/>
                <w:color w:val="000000"/>
                <w:sz w:val="24"/>
                <w:szCs w:val="24"/>
              </w:rPr>
              <w:t>Directive</w:t>
            </w:r>
            <w:r w:rsidRPr="00EC3F4D">
              <w:rPr>
                <w:rFonts w:ascii="Arial" w:hAnsi="Arial" w:cs="Arial"/>
                <w:bCs/>
                <w:color w:val="000000"/>
                <w:sz w:val="24"/>
                <w:szCs w:val="24"/>
              </w:rPr>
              <w:t xml:space="preserve"> </w:t>
            </w:r>
            <w:r w:rsidRPr="00EC3F4D">
              <w:rPr>
                <w:rFonts w:ascii="Arial" w:hAnsi="Arial" w:cs="Arial"/>
                <w:bCs/>
                <w:color w:val="000000"/>
                <w:sz w:val="24"/>
                <w:szCs w:val="24"/>
              </w:rPr>
              <w:t>(</w:t>
            </w:r>
            <w:r w:rsidRPr="00EC3F4D">
              <w:rPr>
                <w:rFonts w:ascii="Arial" w:hAnsi="Arial" w:cs="Arial"/>
                <w:bCs/>
                <w:color w:val="000000"/>
                <w:sz w:val="24"/>
                <w:szCs w:val="24"/>
              </w:rPr>
              <w:t>MIFID II</w:t>
            </w:r>
            <w:r w:rsidRPr="00EC3F4D">
              <w:rPr>
                <w:rFonts w:ascii="Arial" w:hAnsi="Arial" w:cs="Arial"/>
                <w:bCs/>
                <w:color w:val="000000"/>
                <w:sz w:val="24"/>
                <w:szCs w:val="24"/>
              </w:rPr>
              <w:t>)</w:t>
            </w:r>
            <w:r w:rsidRPr="00EC3F4D">
              <w:rPr>
                <w:rFonts w:ascii="Arial" w:hAnsi="Arial" w:cs="Arial"/>
                <w:bCs/>
                <w:color w:val="000000"/>
                <w:sz w:val="24"/>
                <w:szCs w:val="24"/>
              </w:rPr>
              <w:t xml:space="preserve"> compliance</w:t>
            </w:r>
          </w:p>
        </w:tc>
        <w:tc>
          <w:tcPr>
            <w:tcW w:w="3934" w:type="dxa"/>
          </w:tcPr>
          <w:p w:rsidR="00C849EA" w:rsidRPr="00EC3F4D" w:rsidRDefault="0086258D" w:rsidP="00C849EA">
            <w:pPr>
              <w:pStyle w:val="ListParagraph"/>
              <w:spacing w:before="40" w:after="40" w:line="240" w:lineRule="auto"/>
              <w:ind w:left="0"/>
              <w:rPr>
                <w:rFonts w:ascii="Arial" w:hAnsi="Arial" w:cs="Arial"/>
                <w:sz w:val="24"/>
                <w:szCs w:val="24"/>
              </w:rPr>
            </w:pPr>
            <w:r w:rsidRPr="00EC3F4D">
              <w:rPr>
                <w:rFonts w:ascii="Arial" w:hAnsi="Arial" w:cs="Arial"/>
                <w:sz w:val="24"/>
                <w:szCs w:val="24"/>
              </w:rPr>
              <w:t>Effective</w:t>
            </w:r>
          </w:p>
        </w:tc>
      </w:tr>
      <w:tr w:rsidR="007C2F67" w:rsidTr="00743805">
        <w:tc>
          <w:tcPr>
            <w:tcW w:w="4536" w:type="dxa"/>
          </w:tcPr>
          <w:p w:rsidR="004E3B84" w:rsidRPr="00EC3F4D" w:rsidRDefault="0086258D" w:rsidP="00C849EA">
            <w:pPr>
              <w:pStyle w:val="ListParagraph"/>
              <w:spacing w:before="40" w:after="40" w:line="240" w:lineRule="auto"/>
              <w:ind w:left="0"/>
              <w:rPr>
                <w:rFonts w:ascii="Arial" w:hAnsi="Arial" w:cs="Arial"/>
                <w:bCs/>
                <w:color w:val="000000"/>
                <w:sz w:val="24"/>
                <w:szCs w:val="24"/>
              </w:rPr>
            </w:pPr>
            <w:r w:rsidRPr="00EC3F4D">
              <w:rPr>
                <w:rFonts w:ascii="Arial" w:hAnsi="Arial" w:cs="Arial"/>
                <w:sz w:val="24"/>
                <w:szCs w:val="24"/>
              </w:rPr>
              <w:t>Third party oversight</w:t>
            </w:r>
            <w:r w:rsidRPr="00EC3F4D">
              <w:rPr>
                <w:rFonts w:ascii="Arial" w:hAnsi="Arial" w:cs="Arial"/>
                <w:sz w:val="24"/>
                <w:szCs w:val="24"/>
              </w:rPr>
              <w:t xml:space="preserve"> of investments</w:t>
            </w:r>
          </w:p>
        </w:tc>
        <w:tc>
          <w:tcPr>
            <w:tcW w:w="3934" w:type="dxa"/>
          </w:tcPr>
          <w:p w:rsidR="004E3B84" w:rsidRPr="00EC3F4D" w:rsidRDefault="0086258D" w:rsidP="00C849EA">
            <w:pPr>
              <w:pStyle w:val="ListParagraph"/>
              <w:spacing w:before="40" w:after="40" w:line="240" w:lineRule="auto"/>
              <w:ind w:left="0"/>
              <w:rPr>
                <w:rFonts w:ascii="Arial" w:hAnsi="Arial" w:cs="Arial"/>
                <w:sz w:val="24"/>
                <w:szCs w:val="24"/>
              </w:rPr>
            </w:pPr>
            <w:r w:rsidRPr="00EC3F4D">
              <w:rPr>
                <w:rFonts w:ascii="Arial" w:hAnsi="Arial" w:cs="Arial"/>
                <w:sz w:val="24"/>
                <w:szCs w:val="24"/>
              </w:rPr>
              <w:t>Effective with scope for improvement</w:t>
            </w:r>
          </w:p>
        </w:tc>
      </w:tr>
      <w:tr w:rsidR="007C2F67" w:rsidTr="00743805">
        <w:tc>
          <w:tcPr>
            <w:tcW w:w="4536" w:type="dxa"/>
          </w:tcPr>
          <w:p w:rsidR="00C849EA" w:rsidRPr="00EC3F4D" w:rsidRDefault="0086258D" w:rsidP="00C849EA">
            <w:pPr>
              <w:pStyle w:val="ListParagraph"/>
              <w:spacing w:before="40" w:after="40" w:line="240" w:lineRule="auto"/>
              <w:ind w:left="0"/>
              <w:rPr>
                <w:rFonts w:ascii="Arial" w:hAnsi="Arial" w:cs="Arial"/>
                <w:bCs/>
                <w:color w:val="000000"/>
                <w:sz w:val="24"/>
                <w:szCs w:val="24"/>
              </w:rPr>
            </w:pPr>
            <w:r w:rsidRPr="00EC3F4D">
              <w:rPr>
                <w:rFonts w:ascii="Arial" w:hAnsi="Arial" w:cs="Arial"/>
                <w:bCs/>
                <w:color w:val="000000"/>
                <w:sz w:val="24"/>
                <w:szCs w:val="24"/>
              </w:rPr>
              <w:t>General Data Protection Regulation readiness</w:t>
            </w:r>
          </w:p>
        </w:tc>
        <w:tc>
          <w:tcPr>
            <w:tcW w:w="3934" w:type="dxa"/>
          </w:tcPr>
          <w:p w:rsidR="00C849EA" w:rsidRPr="00EC3F4D" w:rsidRDefault="0086258D" w:rsidP="00C849EA">
            <w:pPr>
              <w:pStyle w:val="ListParagraph"/>
              <w:spacing w:before="40" w:after="40" w:line="240" w:lineRule="auto"/>
              <w:ind w:left="0"/>
              <w:rPr>
                <w:rFonts w:ascii="Arial" w:hAnsi="Arial" w:cs="Arial"/>
                <w:sz w:val="24"/>
                <w:szCs w:val="24"/>
              </w:rPr>
            </w:pPr>
            <w:r w:rsidRPr="00EC3F4D">
              <w:rPr>
                <w:rFonts w:ascii="Arial" w:hAnsi="Arial" w:cs="Arial"/>
                <w:sz w:val="24"/>
                <w:szCs w:val="24"/>
              </w:rPr>
              <w:t>Effective with scope for improvement</w:t>
            </w:r>
          </w:p>
        </w:tc>
      </w:tr>
      <w:tr w:rsidR="007C2F67" w:rsidTr="00743805">
        <w:tc>
          <w:tcPr>
            <w:tcW w:w="4536" w:type="dxa"/>
          </w:tcPr>
          <w:p w:rsidR="00C849EA" w:rsidRPr="00EC3F4D" w:rsidRDefault="0086258D" w:rsidP="00C849EA">
            <w:pPr>
              <w:pStyle w:val="ListParagraph"/>
              <w:spacing w:before="40" w:after="40" w:line="240" w:lineRule="auto"/>
              <w:ind w:left="0"/>
              <w:rPr>
                <w:rFonts w:ascii="Arial" w:hAnsi="Arial" w:cs="Arial"/>
                <w:sz w:val="24"/>
                <w:szCs w:val="24"/>
              </w:rPr>
            </w:pPr>
            <w:r w:rsidRPr="00EC3F4D">
              <w:rPr>
                <w:rFonts w:ascii="Arial" w:hAnsi="Arial" w:cs="Arial"/>
                <w:sz w:val="24"/>
                <w:szCs w:val="24"/>
              </w:rPr>
              <w:t>Cyber security</w:t>
            </w:r>
          </w:p>
        </w:tc>
        <w:tc>
          <w:tcPr>
            <w:tcW w:w="3934" w:type="dxa"/>
          </w:tcPr>
          <w:p w:rsidR="00C849EA" w:rsidRPr="00EC3F4D" w:rsidRDefault="0086258D" w:rsidP="00C849EA">
            <w:pPr>
              <w:pStyle w:val="ListParagraph"/>
              <w:spacing w:before="40" w:after="40" w:line="240" w:lineRule="auto"/>
              <w:ind w:left="0"/>
              <w:rPr>
                <w:rFonts w:ascii="Arial" w:hAnsi="Arial" w:cs="Arial"/>
                <w:sz w:val="24"/>
                <w:szCs w:val="24"/>
              </w:rPr>
            </w:pPr>
            <w:r w:rsidRPr="00EC3F4D">
              <w:rPr>
                <w:rFonts w:ascii="Arial" w:hAnsi="Arial" w:cs="Arial"/>
                <w:sz w:val="24"/>
                <w:szCs w:val="24"/>
              </w:rPr>
              <w:t>Ineffective</w:t>
            </w:r>
          </w:p>
        </w:tc>
      </w:tr>
      <w:tr w:rsidR="007C2F67" w:rsidTr="00743805">
        <w:tc>
          <w:tcPr>
            <w:tcW w:w="4536" w:type="dxa"/>
          </w:tcPr>
          <w:p w:rsidR="00C849EA" w:rsidRPr="00EC3F4D" w:rsidRDefault="0086258D" w:rsidP="00C849EA">
            <w:pPr>
              <w:pStyle w:val="ListParagraph"/>
              <w:spacing w:before="40" w:after="40" w:line="240" w:lineRule="auto"/>
              <w:ind w:left="0"/>
              <w:rPr>
                <w:rFonts w:ascii="Arial" w:hAnsi="Arial" w:cs="Arial"/>
                <w:sz w:val="24"/>
                <w:szCs w:val="24"/>
              </w:rPr>
            </w:pPr>
            <w:r w:rsidRPr="00EC3F4D">
              <w:rPr>
                <w:rFonts w:ascii="Arial" w:hAnsi="Arial" w:cs="Arial"/>
                <w:sz w:val="24"/>
                <w:szCs w:val="24"/>
              </w:rPr>
              <w:t xml:space="preserve">Core </w:t>
            </w:r>
            <w:r w:rsidRPr="00EC3F4D">
              <w:rPr>
                <w:rFonts w:ascii="Arial" w:hAnsi="Arial" w:cs="Arial"/>
                <w:sz w:val="24"/>
                <w:szCs w:val="24"/>
              </w:rPr>
              <w:t>f</w:t>
            </w:r>
            <w:r w:rsidRPr="00EC3F4D">
              <w:rPr>
                <w:rFonts w:ascii="Arial" w:hAnsi="Arial" w:cs="Arial"/>
                <w:sz w:val="24"/>
                <w:szCs w:val="24"/>
              </w:rPr>
              <w:t xml:space="preserve">inancial </w:t>
            </w:r>
            <w:r w:rsidRPr="00EC3F4D">
              <w:rPr>
                <w:rFonts w:ascii="Arial" w:hAnsi="Arial" w:cs="Arial"/>
                <w:sz w:val="24"/>
                <w:szCs w:val="24"/>
              </w:rPr>
              <w:t>controls: m</w:t>
            </w:r>
            <w:r w:rsidRPr="00EC3F4D">
              <w:rPr>
                <w:rFonts w:ascii="Arial" w:hAnsi="Arial" w:cs="Arial"/>
                <w:sz w:val="24"/>
                <w:szCs w:val="24"/>
              </w:rPr>
              <w:t xml:space="preserve">anagement </w:t>
            </w:r>
            <w:r w:rsidRPr="00EC3F4D">
              <w:rPr>
                <w:rFonts w:ascii="Arial" w:hAnsi="Arial" w:cs="Arial"/>
                <w:sz w:val="24"/>
                <w:szCs w:val="24"/>
              </w:rPr>
              <w:t>i</w:t>
            </w:r>
            <w:r w:rsidRPr="00EC3F4D">
              <w:rPr>
                <w:rFonts w:ascii="Arial" w:hAnsi="Arial" w:cs="Arial"/>
                <w:sz w:val="24"/>
                <w:szCs w:val="24"/>
              </w:rPr>
              <w:t xml:space="preserve">nformation and </w:t>
            </w:r>
            <w:r w:rsidRPr="00EC3F4D">
              <w:rPr>
                <w:rFonts w:ascii="Arial" w:hAnsi="Arial" w:cs="Arial"/>
                <w:sz w:val="24"/>
                <w:szCs w:val="24"/>
              </w:rPr>
              <w:t>r</w:t>
            </w:r>
            <w:r w:rsidRPr="00EC3F4D">
              <w:rPr>
                <w:rFonts w:ascii="Arial" w:hAnsi="Arial" w:cs="Arial"/>
                <w:sz w:val="24"/>
                <w:szCs w:val="24"/>
              </w:rPr>
              <w:t>eporting</w:t>
            </w:r>
            <w:r w:rsidRPr="00EC3F4D">
              <w:rPr>
                <w:rFonts w:ascii="Arial" w:hAnsi="Arial" w:cs="Arial"/>
                <w:sz w:val="24"/>
                <w:szCs w:val="24"/>
              </w:rPr>
              <w:t xml:space="preserve"> (within LPP)</w:t>
            </w:r>
          </w:p>
        </w:tc>
        <w:tc>
          <w:tcPr>
            <w:tcW w:w="3934" w:type="dxa"/>
          </w:tcPr>
          <w:p w:rsidR="00C849EA" w:rsidRPr="00EC3F4D" w:rsidRDefault="0086258D" w:rsidP="00C849EA">
            <w:pPr>
              <w:pStyle w:val="ListParagraph"/>
              <w:spacing w:before="40" w:after="40" w:line="240" w:lineRule="auto"/>
              <w:ind w:left="0"/>
              <w:rPr>
                <w:rFonts w:ascii="Arial" w:hAnsi="Arial" w:cs="Arial"/>
                <w:sz w:val="24"/>
                <w:szCs w:val="24"/>
              </w:rPr>
            </w:pPr>
            <w:r w:rsidRPr="00EC3F4D">
              <w:rPr>
                <w:rFonts w:ascii="Arial" w:hAnsi="Arial" w:cs="Arial"/>
                <w:sz w:val="24"/>
                <w:szCs w:val="24"/>
              </w:rPr>
              <w:t>Ineffective</w:t>
            </w:r>
          </w:p>
        </w:tc>
      </w:tr>
    </w:tbl>
    <w:p w:rsidR="00EC3F4D" w:rsidRDefault="00EC3F4D" w:rsidP="00EC3F4D">
      <w:pPr>
        <w:pStyle w:val="Rparagraph"/>
        <w:numPr>
          <w:ilvl w:val="0"/>
          <w:numId w:val="0"/>
        </w:numPr>
        <w:spacing w:before="0" w:after="0"/>
        <w:ind w:left="567"/>
      </w:pPr>
    </w:p>
    <w:p w:rsidR="005323E4" w:rsidRPr="0046437D" w:rsidRDefault="0086258D" w:rsidP="00EC3F4D">
      <w:pPr>
        <w:pStyle w:val="Rparagraph"/>
        <w:spacing w:before="0"/>
      </w:pPr>
      <w:r w:rsidRPr="0046437D">
        <w:t>We understand that these assessments were not necessarily unexpected by LPP's senior management team, as it has worked through on a period of significant adjustment to its business that will con</w:t>
      </w:r>
      <w:r w:rsidRPr="0046437D">
        <w:t xml:space="preserve">tinue into 2019/20. Some of the issues raised by the audits had already been recognised and </w:t>
      </w:r>
      <w:r>
        <w:t xml:space="preserve">we understand that </w:t>
      </w:r>
      <w:r w:rsidRPr="0046437D">
        <w:t xml:space="preserve">work has begun to address them. We also understand that action has been taken to address many of the matters arising from earlier audits and any </w:t>
      </w:r>
      <w:r w:rsidRPr="0046437D">
        <w:t>future internal audit work plans will firstly seek assurance that the 'ineffective' functions will be re-tested to ensure the risks have been mitigated.</w:t>
      </w:r>
    </w:p>
    <w:p w:rsidR="00453246" w:rsidRDefault="0086258D" w:rsidP="00E0099B">
      <w:pPr>
        <w:pStyle w:val="Rheading"/>
      </w:pPr>
      <w:r>
        <w:t>Completion of the internal audit plan for 2018/19</w:t>
      </w:r>
    </w:p>
    <w:p w:rsidR="00453246" w:rsidRDefault="0086258D" w:rsidP="00743805">
      <w:pPr>
        <w:pStyle w:val="Rparagraph"/>
      </w:pPr>
      <w:r>
        <w:t>As previously reported, audit work has progressed wel</w:t>
      </w:r>
      <w:r>
        <w:t>l against an ambitious plan for the year. Of the 79 audits on the audit plan, 77, (97%) are complete. Two audits remain incomplete (both addressing ICT risks) and will be reported during 2019/20.</w:t>
      </w:r>
    </w:p>
    <w:p w:rsidR="00EC3F4D" w:rsidRDefault="00EC3F4D" w:rsidP="00EC3F4D">
      <w:pPr>
        <w:pStyle w:val="Rparagraph"/>
        <w:numPr>
          <w:ilvl w:val="0"/>
          <w:numId w:val="0"/>
        </w:numPr>
        <w:ind w:left="567"/>
      </w:pPr>
    </w:p>
    <w:p w:rsidR="00E0099B" w:rsidRDefault="0086258D" w:rsidP="00E0099B">
      <w:pPr>
        <w:pStyle w:val="Rheading"/>
      </w:pPr>
      <w:r>
        <w:lastRenderedPageBreak/>
        <w:t>F</w:t>
      </w:r>
      <w:r>
        <w:t>ollow up work</w:t>
      </w:r>
    </w:p>
    <w:p w:rsidR="003265CC" w:rsidRDefault="0086258D" w:rsidP="00EC3F4D">
      <w:pPr>
        <w:pStyle w:val="Rparagraph"/>
        <w:numPr>
          <w:ilvl w:val="0"/>
          <w:numId w:val="0"/>
        </w:numPr>
        <w:spacing w:after="0"/>
        <w:ind w:left="567"/>
      </w:pPr>
      <w:bookmarkStart w:id="0" w:name="_GoBack"/>
      <w:bookmarkEnd w:id="0"/>
      <w:r w:rsidRPr="00743805">
        <w:t>During 2018/19 the Internal Audit Service und</w:t>
      </w:r>
      <w:r w:rsidRPr="00743805">
        <w:t>ertook no independent follow-up work to confirm whether the remedial action agr</w:t>
      </w:r>
      <w:r w:rsidR="00EC3F4D">
        <w:t xml:space="preserve">eed by managers had been taken. </w:t>
      </w:r>
      <w:r w:rsidRPr="00743805">
        <w:t>However managers' own assessments whether action has been completed by the due date, is incomplete, or has been superseded have been collated and</w:t>
      </w:r>
      <w:r w:rsidR="00EC3F4D">
        <w:t xml:space="preserve"> the results are as follows:</w:t>
      </w:r>
    </w:p>
    <w:p w:rsidR="00EC3F4D" w:rsidRPr="00743805" w:rsidRDefault="00EC3F4D" w:rsidP="00EC3F4D">
      <w:pPr>
        <w:pStyle w:val="Rparagraph"/>
        <w:numPr>
          <w:ilvl w:val="0"/>
          <w:numId w:val="0"/>
        </w:numPr>
        <w:spacing w:before="0" w:after="0"/>
        <w:ind w:left="567"/>
      </w:pPr>
    </w:p>
    <w:tbl>
      <w:tblPr>
        <w:tblStyle w:val="TableGrid"/>
        <w:tblW w:w="8500" w:type="dxa"/>
        <w:tblInd w:w="567" w:type="dxa"/>
        <w:tblLayout w:type="fixed"/>
        <w:tblLook w:val="04A0" w:firstRow="1" w:lastRow="0" w:firstColumn="1" w:lastColumn="0" w:noHBand="0" w:noVBand="1"/>
      </w:tblPr>
      <w:tblGrid>
        <w:gridCol w:w="2263"/>
        <w:gridCol w:w="851"/>
        <w:gridCol w:w="850"/>
        <w:gridCol w:w="851"/>
        <w:gridCol w:w="850"/>
        <w:gridCol w:w="851"/>
        <w:gridCol w:w="1134"/>
        <w:gridCol w:w="850"/>
      </w:tblGrid>
      <w:tr w:rsidR="007C2F67" w:rsidTr="00743805">
        <w:trPr>
          <w:trHeight w:val="343"/>
        </w:trPr>
        <w:tc>
          <w:tcPr>
            <w:tcW w:w="8500" w:type="dxa"/>
            <w:gridSpan w:val="8"/>
            <w:shd w:val="clear" w:color="auto" w:fill="D9D9D9" w:themeFill="background1" w:themeFillShade="D9"/>
          </w:tcPr>
          <w:p w:rsidR="004F57D5" w:rsidRPr="00EC3F4D" w:rsidRDefault="0086258D" w:rsidP="00743805">
            <w:pPr>
              <w:pStyle w:val="Rquotation"/>
              <w:spacing w:before="40" w:after="40"/>
              <w:ind w:left="0"/>
              <w:rPr>
                <w:rFonts w:cs="Arial"/>
                <w:b/>
                <w:szCs w:val="24"/>
              </w:rPr>
            </w:pPr>
            <w:r w:rsidRPr="00EC3F4D">
              <w:rPr>
                <w:rFonts w:cs="Arial"/>
                <w:b/>
                <w:szCs w:val="24"/>
              </w:rPr>
              <w:t>Numbers of actions agreed during 2016/17, 2017/18 and 2018/19 and now due</w:t>
            </w:r>
          </w:p>
        </w:tc>
      </w:tr>
      <w:tr w:rsidR="007C2F67" w:rsidTr="00743805">
        <w:trPr>
          <w:trHeight w:val="343"/>
        </w:trPr>
        <w:tc>
          <w:tcPr>
            <w:tcW w:w="2263" w:type="dxa"/>
            <w:tcBorders>
              <w:bottom w:val="nil"/>
              <w:right w:val="single" w:sz="4" w:space="0" w:color="auto"/>
            </w:tcBorders>
            <w:shd w:val="clear" w:color="auto" w:fill="FFFFFF" w:themeFill="background1"/>
          </w:tcPr>
          <w:p w:rsidR="004F57D5" w:rsidRPr="00EC3F4D" w:rsidRDefault="0086258D" w:rsidP="00743805">
            <w:pPr>
              <w:pStyle w:val="Rquotation"/>
              <w:spacing w:before="40" w:after="40"/>
              <w:ind w:left="0"/>
              <w:rPr>
                <w:rFonts w:cs="Arial"/>
                <w:b/>
                <w:szCs w:val="24"/>
              </w:rPr>
            </w:pPr>
            <w:r w:rsidRPr="00EC3F4D">
              <w:rPr>
                <w:rFonts w:cs="Arial"/>
                <w:b/>
                <w:szCs w:val="24"/>
              </w:rPr>
              <w:t>Action status</w:t>
            </w:r>
          </w:p>
        </w:tc>
        <w:tc>
          <w:tcPr>
            <w:tcW w:w="1701" w:type="dxa"/>
            <w:gridSpan w:val="2"/>
            <w:shd w:val="clear" w:color="auto" w:fill="D9D9D9" w:themeFill="background1" w:themeFillShade="D9"/>
          </w:tcPr>
          <w:p w:rsidR="004F57D5" w:rsidRPr="00EC3F4D" w:rsidRDefault="0086258D" w:rsidP="00743805">
            <w:pPr>
              <w:pStyle w:val="Rquotation"/>
              <w:spacing w:before="40" w:after="40"/>
              <w:ind w:left="0"/>
              <w:rPr>
                <w:rFonts w:cs="Arial"/>
                <w:b/>
                <w:szCs w:val="24"/>
              </w:rPr>
            </w:pPr>
            <w:r w:rsidRPr="00EC3F4D">
              <w:rPr>
                <w:rFonts w:cs="Arial"/>
                <w:b/>
                <w:szCs w:val="24"/>
              </w:rPr>
              <w:t>March 2019</w:t>
            </w:r>
          </w:p>
        </w:tc>
        <w:tc>
          <w:tcPr>
            <w:tcW w:w="4536" w:type="dxa"/>
            <w:gridSpan w:val="5"/>
            <w:shd w:val="clear" w:color="auto" w:fill="D9D9D9" w:themeFill="background1" w:themeFillShade="D9"/>
          </w:tcPr>
          <w:p w:rsidR="004F57D5" w:rsidRPr="00EC3F4D" w:rsidRDefault="0086258D" w:rsidP="00743805">
            <w:pPr>
              <w:pStyle w:val="Rquotation"/>
              <w:spacing w:before="40" w:after="40"/>
              <w:ind w:left="0"/>
              <w:rPr>
                <w:rFonts w:cs="Arial"/>
                <w:b/>
                <w:szCs w:val="24"/>
              </w:rPr>
            </w:pPr>
            <w:r w:rsidRPr="00EC3F4D">
              <w:rPr>
                <w:rFonts w:cs="Arial"/>
                <w:b/>
                <w:szCs w:val="24"/>
              </w:rPr>
              <w:t>June 2019</w:t>
            </w:r>
          </w:p>
        </w:tc>
      </w:tr>
      <w:tr w:rsidR="007C2F67" w:rsidTr="00743805">
        <w:trPr>
          <w:trHeight w:val="343"/>
        </w:trPr>
        <w:tc>
          <w:tcPr>
            <w:tcW w:w="2263" w:type="dxa"/>
            <w:vMerge w:val="restart"/>
            <w:tcBorders>
              <w:top w:val="nil"/>
              <w:right w:val="single" w:sz="4" w:space="0" w:color="auto"/>
            </w:tcBorders>
          </w:tcPr>
          <w:p w:rsidR="004F57D5" w:rsidRPr="00EC3F4D" w:rsidRDefault="0086258D" w:rsidP="00743805">
            <w:pPr>
              <w:pStyle w:val="Rquotation"/>
              <w:spacing w:before="40" w:after="40"/>
              <w:ind w:left="0"/>
              <w:rPr>
                <w:rFonts w:cs="Arial"/>
                <w:b/>
                <w:szCs w:val="24"/>
              </w:rPr>
            </w:pPr>
          </w:p>
        </w:tc>
        <w:tc>
          <w:tcPr>
            <w:tcW w:w="1701" w:type="dxa"/>
            <w:gridSpan w:val="2"/>
            <w:vMerge w:val="restart"/>
            <w:tcBorders>
              <w:top w:val="nil"/>
            </w:tcBorders>
            <w:shd w:val="clear" w:color="auto" w:fill="D9D9D9" w:themeFill="background1" w:themeFillShade="D9"/>
          </w:tcPr>
          <w:p w:rsidR="00743805" w:rsidRPr="00EC3F4D" w:rsidRDefault="0086258D" w:rsidP="00743805">
            <w:pPr>
              <w:pStyle w:val="Rquotation"/>
              <w:spacing w:before="40" w:after="40"/>
              <w:ind w:left="0"/>
              <w:rPr>
                <w:rFonts w:cs="Arial"/>
                <w:b/>
                <w:szCs w:val="24"/>
              </w:rPr>
            </w:pPr>
          </w:p>
          <w:p w:rsidR="004F57D5" w:rsidRPr="00EC3F4D" w:rsidRDefault="0086258D" w:rsidP="00743805">
            <w:pPr>
              <w:pStyle w:val="Rquotation"/>
              <w:spacing w:before="40" w:after="40"/>
              <w:ind w:left="0"/>
              <w:rPr>
                <w:rFonts w:cs="Arial"/>
                <w:b/>
                <w:szCs w:val="24"/>
              </w:rPr>
            </w:pPr>
            <w:r w:rsidRPr="00EC3F4D">
              <w:rPr>
                <w:rFonts w:cs="Arial"/>
                <w:b/>
                <w:szCs w:val="24"/>
              </w:rPr>
              <w:t>Total</w:t>
            </w:r>
          </w:p>
        </w:tc>
        <w:tc>
          <w:tcPr>
            <w:tcW w:w="1701" w:type="dxa"/>
            <w:gridSpan w:val="2"/>
            <w:vMerge w:val="restart"/>
            <w:tcBorders>
              <w:top w:val="nil"/>
            </w:tcBorders>
            <w:shd w:val="clear" w:color="auto" w:fill="D9D9D9" w:themeFill="background1" w:themeFillShade="D9"/>
          </w:tcPr>
          <w:p w:rsidR="00743805" w:rsidRPr="00EC3F4D" w:rsidRDefault="0086258D" w:rsidP="00743805">
            <w:pPr>
              <w:pStyle w:val="Rquotation"/>
              <w:spacing w:before="40" w:after="40"/>
              <w:ind w:left="0"/>
              <w:rPr>
                <w:rFonts w:cs="Arial"/>
                <w:b/>
                <w:szCs w:val="24"/>
              </w:rPr>
            </w:pPr>
          </w:p>
          <w:p w:rsidR="004F57D5" w:rsidRPr="00EC3F4D" w:rsidRDefault="0086258D" w:rsidP="00743805">
            <w:pPr>
              <w:pStyle w:val="Rquotation"/>
              <w:spacing w:before="40" w:after="40"/>
              <w:ind w:left="0"/>
              <w:rPr>
                <w:rFonts w:cs="Arial"/>
                <w:b/>
                <w:szCs w:val="24"/>
              </w:rPr>
            </w:pPr>
            <w:r w:rsidRPr="00EC3F4D">
              <w:rPr>
                <w:rFonts w:cs="Arial"/>
                <w:b/>
                <w:szCs w:val="24"/>
              </w:rPr>
              <w:t>Total</w:t>
            </w:r>
          </w:p>
        </w:tc>
        <w:tc>
          <w:tcPr>
            <w:tcW w:w="2835" w:type="dxa"/>
            <w:gridSpan w:val="3"/>
          </w:tcPr>
          <w:p w:rsidR="004F57D5" w:rsidRPr="00EC3F4D" w:rsidRDefault="0086258D" w:rsidP="00743805">
            <w:pPr>
              <w:pStyle w:val="Rquotation"/>
              <w:spacing w:before="40" w:after="40"/>
              <w:ind w:left="0"/>
              <w:rPr>
                <w:rFonts w:cs="Arial"/>
                <w:b/>
                <w:szCs w:val="24"/>
              </w:rPr>
            </w:pPr>
            <w:r w:rsidRPr="00EC3F4D">
              <w:rPr>
                <w:rFonts w:cs="Arial"/>
                <w:b/>
                <w:szCs w:val="24"/>
              </w:rPr>
              <w:t>Risk rating</w:t>
            </w:r>
          </w:p>
        </w:tc>
      </w:tr>
      <w:tr w:rsidR="007C2F67" w:rsidTr="00743805">
        <w:tc>
          <w:tcPr>
            <w:tcW w:w="2263" w:type="dxa"/>
            <w:vMerge/>
            <w:tcBorders>
              <w:right w:val="single" w:sz="4" w:space="0" w:color="auto"/>
            </w:tcBorders>
          </w:tcPr>
          <w:p w:rsidR="004F57D5" w:rsidRPr="00EC3F4D" w:rsidRDefault="0086258D" w:rsidP="00743805">
            <w:pPr>
              <w:pStyle w:val="Rquotation"/>
              <w:spacing w:before="40" w:after="40"/>
              <w:ind w:left="0"/>
              <w:rPr>
                <w:rFonts w:cs="Arial"/>
                <w:szCs w:val="24"/>
              </w:rPr>
            </w:pPr>
          </w:p>
        </w:tc>
        <w:tc>
          <w:tcPr>
            <w:tcW w:w="1701" w:type="dxa"/>
            <w:gridSpan w:val="2"/>
            <w:vMerge/>
            <w:tcBorders>
              <w:top w:val="nil"/>
            </w:tcBorders>
            <w:shd w:val="clear" w:color="auto" w:fill="D9D9D9" w:themeFill="background1" w:themeFillShade="D9"/>
          </w:tcPr>
          <w:p w:rsidR="004F57D5" w:rsidRPr="00EC3F4D" w:rsidRDefault="0086258D" w:rsidP="00743805">
            <w:pPr>
              <w:pStyle w:val="Rquotation"/>
              <w:spacing w:before="40" w:after="40"/>
              <w:ind w:left="0"/>
              <w:rPr>
                <w:rFonts w:cs="Arial"/>
                <w:szCs w:val="24"/>
              </w:rPr>
            </w:pPr>
          </w:p>
        </w:tc>
        <w:tc>
          <w:tcPr>
            <w:tcW w:w="1701" w:type="dxa"/>
            <w:gridSpan w:val="2"/>
            <w:vMerge/>
            <w:tcBorders>
              <w:top w:val="nil"/>
            </w:tcBorders>
            <w:shd w:val="clear" w:color="auto" w:fill="D9D9D9" w:themeFill="background1" w:themeFillShade="D9"/>
          </w:tcPr>
          <w:p w:rsidR="004F57D5" w:rsidRPr="00EC3F4D" w:rsidRDefault="0086258D" w:rsidP="00743805">
            <w:pPr>
              <w:pStyle w:val="Rquotation"/>
              <w:spacing w:before="40" w:after="40"/>
              <w:ind w:left="0"/>
              <w:rPr>
                <w:rFonts w:cs="Arial"/>
                <w:szCs w:val="24"/>
              </w:rPr>
            </w:pPr>
          </w:p>
        </w:tc>
        <w:tc>
          <w:tcPr>
            <w:tcW w:w="851" w:type="dxa"/>
          </w:tcPr>
          <w:p w:rsidR="004F57D5" w:rsidRPr="00EC3F4D" w:rsidRDefault="0086258D" w:rsidP="00743805">
            <w:pPr>
              <w:pStyle w:val="Rquotation"/>
              <w:spacing w:before="40" w:after="40"/>
              <w:ind w:left="0"/>
              <w:rPr>
                <w:rFonts w:cs="Arial"/>
                <w:b/>
                <w:szCs w:val="24"/>
              </w:rPr>
            </w:pPr>
            <w:r w:rsidRPr="00EC3F4D">
              <w:rPr>
                <w:rFonts w:cs="Arial"/>
                <w:b/>
                <w:szCs w:val="24"/>
              </w:rPr>
              <w:t>High</w:t>
            </w:r>
          </w:p>
        </w:tc>
        <w:tc>
          <w:tcPr>
            <w:tcW w:w="1134" w:type="dxa"/>
          </w:tcPr>
          <w:p w:rsidR="004F57D5" w:rsidRPr="00EC3F4D" w:rsidRDefault="0086258D" w:rsidP="00743805">
            <w:pPr>
              <w:pStyle w:val="Rquotation"/>
              <w:spacing w:before="40" w:after="40"/>
              <w:ind w:left="0"/>
              <w:rPr>
                <w:rFonts w:cs="Arial"/>
                <w:b/>
                <w:szCs w:val="24"/>
              </w:rPr>
            </w:pPr>
            <w:r w:rsidRPr="00EC3F4D">
              <w:rPr>
                <w:rFonts w:cs="Arial"/>
                <w:b/>
                <w:szCs w:val="24"/>
              </w:rPr>
              <w:t>Medium</w:t>
            </w:r>
          </w:p>
        </w:tc>
        <w:tc>
          <w:tcPr>
            <w:tcW w:w="850" w:type="dxa"/>
          </w:tcPr>
          <w:p w:rsidR="004F57D5" w:rsidRPr="00EC3F4D" w:rsidRDefault="0086258D" w:rsidP="00743805">
            <w:pPr>
              <w:pStyle w:val="Rquotation"/>
              <w:spacing w:before="40" w:after="40"/>
              <w:ind w:left="0"/>
              <w:rPr>
                <w:rFonts w:cs="Arial"/>
                <w:b/>
                <w:szCs w:val="24"/>
              </w:rPr>
            </w:pPr>
            <w:r w:rsidRPr="00EC3F4D">
              <w:rPr>
                <w:rFonts w:cs="Arial"/>
                <w:b/>
                <w:szCs w:val="24"/>
              </w:rPr>
              <w:t>Low</w:t>
            </w:r>
          </w:p>
        </w:tc>
      </w:tr>
      <w:tr w:rsidR="007C2F67" w:rsidTr="00743805">
        <w:tc>
          <w:tcPr>
            <w:tcW w:w="2263" w:type="dxa"/>
          </w:tcPr>
          <w:p w:rsidR="004F57D5" w:rsidRPr="00EC3F4D" w:rsidRDefault="0086258D" w:rsidP="00743805">
            <w:pPr>
              <w:pStyle w:val="Rquotation"/>
              <w:spacing w:before="40" w:after="40"/>
              <w:ind w:left="0"/>
              <w:rPr>
                <w:rFonts w:cs="Arial"/>
                <w:szCs w:val="24"/>
              </w:rPr>
            </w:pPr>
            <w:r w:rsidRPr="00EC3F4D">
              <w:rPr>
                <w:rFonts w:cs="Arial"/>
                <w:szCs w:val="24"/>
              </w:rPr>
              <w:t>Complete</w:t>
            </w:r>
          </w:p>
        </w:tc>
        <w:tc>
          <w:tcPr>
            <w:tcW w:w="851" w:type="dxa"/>
          </w:tcPr>
          <w:p w:rsidR="004F57D5" w:rsidRPr="00EC3F4D" w:rsidRDefault="0086258D" w:rsidP="000B490E">
            <w:pPr>
              <w:pStyle w:val="Rquotation"/>
              <w:tabs>
                <w:tab w:val="decimal" w:pos="451"/>
              </w:tabs>
              <w:spacing w:before="40" w:after="40"/>
              <w:ind w:left="0"/>
              <w:rPr>
                <w:rFonts w:cs="Arial"/>
                <w:szCs w:val="24"/>
              </w:rPr>
            </w:pPr>
            <w:r w:rsidRPr="00EC3F4D">
              <w:rPr>
                <w:rFonts w:cs="Arial"/>
                <w:szCs w:val="24"/>
              </w:rPr>
              <w:t>267</w:t>
            </w:r>
          </w:p>
        </w:tc>
        <w:tc>
          <w:tcPr>
            <w:tcW w:w="850" w:type="dxa"/>
          </w:tcPr>
          <w:p w:rsidR="004F57D5" w:rsidRPr="00EC3F4D" w:rsidRDefault="0086258D" w:rsidP="000B490E">
            <w:pPr>
              <w:pStyle w:val="Rquotation"/>
              <w:tabs>
                <w:tab w:val="decimal" w:pos="459"/>
              </w:tabs>
              <w:spacing w:before="40" w:after="40"/>
              <w:ind w:left="0"/>
              <w:rPr>
                <w:rFonts w:cs="Arial"/>
                <w:szCs w:val="24"/>
              </w:rPr>
            </w:pPr>
            <w:r w:rsidRPr="00EC3F4D">
              <w:rPr>
                <w:rFonts w:cs="Arial"/>
                <w:szCs w:val="24"/>
              </w:rPr>
              <w:t>73%</w:t>
            </w:r>
          </w:p>
        </w:tc>
        <w:tc>
          <w:tcPr>
            <w:tcW w:w="851" w:type="dxa"/>
          </w:tcPr>
          <w:p w:rsidR="004F57D5" w:rsidRPr="00EC3F4D" w:rsidRDefault="0086258D" w:rsidP="000B490E">
            <w:pPr>
              <w:pStyle w:val="Rquotation"/>
              <w:tabs>
                <w:tab w:val="decimal" w:pos="456"/>
              </w:tabs>
              <w:spacing w:before="40" w:after="40"/>
              <w:ind w:left="0"/>
              <w:rPr>
                <w:rFonts w:cs="Arial"/>
                <w:szCs w:val="24"/>
              </w:rPr>
            </w:pPr>
            <w:r w:rsidRPr="00EC3F4D">
              <w:rPr>
                <w:rFonts w:cs="Arial"/>
                <w:szCs w:val="24"/>
              </w:rPr>
              <w:t>3</w:t>
            </w:r>
            <w:r w:rsidRPr="00EC3F4D">
              <w:rPr>
                <w:rFonts w:cs="Arial"/>
                <w:szCs w:val="24"/>
              </w:rPr>
              <w:t>13</w:t>
            </w:r>
          </w:p>
        </w:tc>
        <w:tc>
          <w:tcPr>
            <w:tcW w:w="850" w:type="dxa"/>
            <w:tcBorders>
              <w:top w:val="single" w:sz="4" w:space="0" w:color="auto"/>
            </w:tcBorders>
          </w:tcPr>
          <w:p w:rsidR="004F57D5" w:rsidRPr="00EC3F4D" w:rsidRDefault="0086258D" w:rsidP="000B490E">
            <w:pPr>
              <w:pStyle w:val="Rquotation"/>
              <w:tabs>
                <w:tab w:val="decimal" w:pos="513"/>
              </w:tabs>
              <w:spacing w:before="40" w:after="40"/>
              <w:ind w:left="0"/>
              <w:rPr>
                <w:rFonts w:cs="Arial"/>
                <w:szCs w:val="24"/>
              </w:rPr>
            </w:pPr>
            <w:r w:rsidRPr="00EC3F4D">
              <w:rPr>
                <w:rFonts w:cs="Arial"/>
                <w:szCs w:val="24"/>
              </w:rPr>
              <w:t>74</w:t>
            </w:r>
            <w:r w:rsidRPr="00EC3F4D">
              <w:rPr>
                <w:rFonts w:cs="Arial"/>
                <w:szCs w:val="24"/>
              </w:rPr>
              <w:t>%</w:t>
            </w:r>
          </w:p>
        </w:tc>
        <w:tc>
          <w:tcPr>
            <w:tcW w:w="851" w:type="dxa"/>
          </w:tcPr>
          <w:p w:rsidR="004F57D5" w:rsidRPr="00EC3F4D" w:rsidRDefault="0086258D" w:rsidP="00A24397">
            <w:pPr>
              <w:pStyle w:val="Rquotation"/>
              <w:tabs>
                <w:tab w:val="decimal" w:pos="460"/>
              </w:tabs>
              <w:spacing w:before="40" w:after="40"/>
              <w:ind w:left="0"/>
              <w:rPr>
                <w:rFonts w:cs="Arial"/>
                <w:szCs w:val="24"/>
              </w:rPr>
            </w:pPr>
            <w:r w:rsidRPr="00EC3F4D">
              <w:rPr>
                <w:rFonts w:cs="Arial"/>
                <w:szCs w:val="24"/>
              </w:rPr>
              <w:t>21</w:t>
            </w:r>
          </w:p>
        </w:tc>
        <w:tc>
          <w:tcPr>
            <w:tcW w:w="1134" w:type="dxa"/>
          </w:tcPr>
          <w:p w:rsidR="004F57D5" w:rsidRPr="00EC3F4D" w:rsidRDefault="0086258D" w:rsidP="000B490E">
            <w:pPr>
              <w:pStyle w:val="Rquotation"/>
              <w:tabs>
                <w:tab w:val="decimal" w:pos="685"/>
              </w:tabs>
              <w:spacing w:before="40" w:after="40"/>
              <w:ind w:left="0"/>
              <w:rPr>
                <w:rFonts w:cs="Arial"/>
                <w:szCs w:val="24"/>
              </w:rPr>
            </w:pPr>
            <w:r w:rsidRPr="00EC3F4D">
              <w:rPr>
                <w:rFonts w:cs="Arial"/>
                <w:szCs w:val="24"/>
              </w:rPr>
              <w:t>160</w:t>
            </w:r>
          </w:p>
        </w:tc>
        <w:tc>
          <w:tcPr>
            <w:tcW w:w="850" w:type="dxa"/>
          </w:tcPr>
          <w:p w:rsidR="004F57D5" w:rsidRPr="00EC3F4D" w:rsidRDefault="0086258D" w:rsidP="000B490E">
            <w:pPr>
              <w:pStyle w:val="Rquotation"/>
              <w:tabs>
                <w:tab w:val="decimal" w:pos="420"/>
              </w:tabs>
              <w:spacing w:before="40" w:after="40"/>
              <w:ind w:left="0"/>
              <w:rPr>
                <w:rFonts w:cs="Arial"/>
                <w:szCs w:val="24"/>
              </w:rPr>
            </w:pPr>
            <w:r w:rsidRPr="00EC3F4D">
              <w:rPr>
                <w:rFonts w:cs="Arial"/>
                <w:szCs w:val="24"/>
              </w:rPr>
              <w:t>132</w:t>
            </w:r>
          </w:p>
        </w:tc>
      </w:tr>
      <w:tr w:rsidR="007C2F67" w:rsidTr="00743805">
        <w:tc>
          <w:tcPr>
            <w:tcW w:w="2263" w:type="dxa"/>
          </w:tcPr>
          <w:p w:rsidR="004F57D5" w:rsidRPr="00EC3F4D" w:rsidRDefault="0086258D" w:rsidP="00743805">
            <w:pPr>
              <w:pStyle w:val="Rquotation"/>
              <w:spacing w:before="40" w:after="40"/>
              <w:ind w:left="0"/>
              <w:rPr>
                <w:rFonts w:cs="Arial"/>
                <w:szCs w:val="24"/>
              </w:rPr>
            </w:pPr>
            <w:r w:rsidRPr="00EC3F4D">
              <w:rPr>
                <w:rFonts w:cs="Arial"/>
                <w:szCs w:val="24"/>
              </w:rPr>
              <w:t>Superseded</w:t>
            </w:r>
          </w:p>
        </w:tc>
        <w:tc>
          <w:tcPr>
            <w:tcW w:w="851" w:type="dxa"/>
          </w:tcPr>
          <w:p w:rsidR="004F57D5" w:rsidRPr="00EC3F4D" w:rsidRDefault="0086258D" w:rsidP="000B490E">
            <w:pPr>
              <w:pStyle w:val="Rquotation"/>
              <w:tabs>
                <w:tab w:val="decimal" w:pos="451"/>
              </w:tabs>
              <w:spacing w:before="40" w:after="40"/>
              <w:ind w:left="0"/>
              <w:rPr>
                <w:rFonts w:cs="Arial"/>
                <w:szCs w:val="24"/>
              </w:rPr>
            </w:pPr>
            <w:r w:rsidRPr="00EC3F4D">
              <w:rPr>
                <w:rFonts w:cs="Arial"/>
                <w:szCs w:val="24"/>
              </w:rPr>
              <w:t>46</w:t>
            </w:r>
          </w:p>
        </w:tc>
        <w:tc>
          <w:tcPr>
            <w:tcW w:w="850" w:type="dxa"/>
          </w:tcPr>
          <w:p w:rsidR="004F57D5" w:rsidRPr="00EC3F4D" w:rsidRDefault="0086258D" w:rsidP="000B490E">
            <w:pPr>
              <w:pStyle w:val="Rquotation"/>
              <w:tabs>
                <w:tab w:val="decimal" w:pos="459"/>
              </w:tabs>
              <w:spacing w:before="40" w:after="40"/>
              <w:ind w:left="0"/>
              <w:rPr>
                <w:rFonts w:cs="Arial"/>
                <w:szCs w:val="24"/>
              </w:rPr>
            </w:pPr>
            <w:r w:rsidRPr="00EC3F4D">
              <w:rPr>
                <w:rFonts w:cs="Arial"/>
                <w:szCs w:val="24"/>
              </w:rPr>
              <w:t>13%</w:t>
            </w:r>
          </w:p>
        </w:tc>
        <w:tc>
          <w:tcPr>
            <w:tcW w:w="851" w:type="dxa"/>
          </w:tcPr>
          <w:p w:rsidR="004F57D5" w:rsidRPr="00EC3F4D" w:rsidRDefault="0086258D" w:rsidP="000B490E">
            <w:pPr>
              <w:pStyle w:val="Rquotation"/>
              <w:tabs>
                <w:tab w:val="decimal" w:pos="456"/>
              </w:tabs>
              <w:spacing w:before="40" w:after="40"/>
              <w:ind w:left="0"/>
              <w:rPr>
                <w:rFonts w:cs="Arial"/>
                <w:szCs w:val="24"/>
              </w:rPr>
            </w:pPr>
            <w:r w:rsidRPr="00EC3F4D">
              <w:rPr>
                <w:rFonts w:cs="Arial"/>
                <w:szCs w:val="24"/>
              </w:rPr>
              <w:t>48</w:t>
            </w:r>
          </w:p>
        </w:tc>
        <w:tc>
          <w:tcPr>
            <w:tcW w:w="850" w:type="dxa"/>
          </w:tcPr>
          <w:p w:rsidR="004F57D5" w:rsidRPr="00EC3F4D" w:rsidRDefault="0086258D" w:rsidP="000B490E">
            <w:pPr>
              <w:pStyle w:val="Rquotation"/>
              <w:tabs>
                <w:tab w:val="decimal" w:pos="513"/>
              </w:tabs>
              <w:spacing w:before="40" w:after="40"/>
              <w:ind w:left="0"/>
              <w:rPr>
                <w:rFonts w:cs="Arial"/>
                <w:szCs w:val="24"/>
              </w:rPr>
            </w:pPr>
            <w:r w:rsidRPr="00EC3F4D">
              <w:rPr>
                <w:rFonts w:cs="Arial"/>
                <w:szCs w:val="24"/>
              </w:rPr>
              <w:t>12</w:t>
            </w:r>
            <w:r w:rsidRPr="00EC3F4D">
              <w:rPr>
                <w:rFonts w:cs="Arial"/>
                <w:szCs w:val="24"/>
              </w:rPr>
              <w:t>%</w:t>
            </w:r>
          </w:p>
        </w:tc>
        <w:tc>
          <w:tcPr>
            <w:tcW w:w="851" w:type="dxa"/>
          </w:tcPr>
          <w:p w:rsidR="004F57D5" w:rsidRPr="00EC3F4D" w:rsidRDefault="0086258D" w:rsidP="00A24397">
            <w:pPr>
              <w:pStyle w:val="Rquotation"/>
              <w:tabs>
                <w:tab w:val="decimal" w:pos="460"/>
              </w:tabs>
              <w:spacing w:before="40" w:after="40"/>
              <w:ind w:left="0"/>
              <w:rPr>
                <w:rFonts w:cs="Arial"/>
                <w:szCs w:val="24"/>
              </w:rPr>
            </w:pPr>
            <w:r w:rsidRPr="00EC3F4D">
              <w:rPr>
                <w:rFonts w:cs="Arial"/>
                <w:szCs w:val="24"/>
              </w:rPr>
              <w:t>7</w:t>
            </w:r>
          </w:p>
        </w:tc>
        <w:tc>
          <w:tcPr>
            <w:tcW w:w="1134" w:type="dxa"/>
          </w:tcPr>
          <w:p w:rsidR="004F57D5" w:rsidRPr="00EC3F4D" w:rsidRDefault="0086258D" w:rsidP="000B490E">
            <w:pPr>
              <w:pStyle w:val="Rquotation"/>
              <w:tabs>
                <w:tab w:val="decimal" w:pos="685"/>
              </w:tabs>
              <w:spacing w:before="40" w:after="40"/>
              <w:ind w:left="0"/>
              <w:rPr>
                <w:rFonts w:cs="Arial"/>
                <w:szCs w:val="24"/>
              </w:rPr>
            </w:pPr>
            <w:r w:rsidRPr="00EC3F4D">
              <w:rPr>
                <w:rFonts w:cs="Arial"/>
                <w:szCs w:val="24"/>
              </w:rPr>
              <w:t>25</w:t>
            </w:r>
          </w:p>
        </w:tc>
        <w:tc>
          <w:tcPr>
            <w:tcW w:w="850" w:type="dxa"/>
          </w:tcPr>
          <w:p w:rsidR="004F57D5" w:rsidRPr="00EC3F4D" w:rsidRDefault="0086258D" w:rsidP="000B490E">
            <w:pPr>
              <w:pStyle w:val="Rquotation"/>
              <w:tabs>
                <w:tab w:val="decimal" w:pos="420"/>
              </w:tabs>
              <w:spacing w:before="40" w:after="40"/>
              <w:ind w:left="0"/>
              <w:rPr>
                <w:rFonts w:cs="Arial"/>
                <w:szCs w:val="24"/>
              </w:rPr>
            </w:pPr>
            <w:r w:rsidRPr="00EC3F4D">
              <w:rPr>
                <w:rFonts w:cs="Arial"/>
                <w:szCs w:val="24"/>
              </w:rPr>
              <w:t>16</w:t>
            </w:r>
          </w:p>
        </w:tc>
      </w:tr>
      <w:tr w:rsidR="007C2F67" w:rsidTr="00743805">
        <w:tc>
          <w:tcPr>
            <w:tcW w:w="2263" w:type="dxa"/>
          </w:tcPr>
          <w:p w:rsidR="004F57D5" w:rsidRPr="00EC3F4D" w:rsidRDefault="0086258D" w:rsidP="00743805">
            <w:pPr>
              <w:pStyle w:val="Rquotation"/>
              <w:spacing w:before="40" w:after="40"/>
              <w:ind w:left="0"/>
              <w:rPr>
                <w:rFonts w:cs="Arial"/>
                <w:szCs w:val="24"/>
              </w:rPr>
            </w:pPr>
            <w:r w:rsidRPr="00EC3F4D">
              <w:rPr>
                <w:rFonts w:cs="Arial"/>
                <w:szCs w:val="24"/>
              </w:rPr>
              <w:t>Incomplete</w:t>
            </w:r>
          </w:p>
        </w:tc>
        <w:tc>
          <w:tcPr>
            <w:tcW w:w="851" w:type="dxa"/>
          </w:tcPr>
          <w:p w:rsidR="004F57D5" w:rsidRPr="00EC3F4D" w:rsidRDefault="0086258D" w:rsidP="000B490E">
            <w:pPr>
              <w:pStyle w:val="Rquotation"/>
              <w:tabs>
                <w:tab w:val="decimal" w:pos="451"/>
              </w:tabs>
              <w:spacing w:before="40" w:after="40"/>
              <w:ind w:left="0"/>
              <w:rPr>
                <w:rFonts w:cs="Arial"/>
                <w:szCs w:val="24"/>
              </w:rPr>
            </w:pPr>
            <w:r w:rsidRPr="00EC3F4D">
              <w:rPr>
                <w:rFonts w:cs="Arial"/>
                <w:szCs w:val="24"/>
              </w:rPr>
              <w:t>11</w:t>
            </w:r>
          </w:p>
        </w:tc>
        <w:tc>
          <w:tcPr>
            <w:tcW w:w="850" w:type="dxa"/>
          </w:tcPr>
          <w:p w:rsidR="004F57D5" w:rsidRPr="00EC3F4D" w:rsidRDefault="0086258D" w:rsidP="000B490E">
            <w:pPr>
              <w:pStyle w:val="Rquotation"/>
              <w:tabs>
                <w:tab w:val="decimal" w:pos="459"/>
              </w:tabs>
              <w:spacing w:before="40" w:after="40"/>
              <w:ind w:left="0"/>
              <w:rPr>
                <w:rFonts w:cs="Arial"/>
                <w:szCs w:val="24"/>
              </w:rPr>
            </w:pPr>
            <w:r w:rsidRPr="00EC3F4D">
              <w:rPr>
                <w:rFonts w:cs="Arial"/>
                <w:szCs w:val="24"/>
              </w:rPr>
              <w:t>3%</w:t>
            </w:r>
          </w:p>
        </w:tc>
        <w:tc>
          <w:tcPr>
            <w:tcW w:w="851" w:type="dxa"/>
          </w:tcPr>
          <w:p w:rsidR="004F57D5" w:rsidRPr="00EC3F4D" w:rsidRDefault="0086258D" w:rsidP="000B490E">
            <w:pPr>
              <w:pStyle w:val="Rquotation"/>
              <w:tabs>
                <w:tab w:val="decimal" w:pos="456"/>
              </w:tabs>
              <w:spacing w:before="40" w:after="40"/>
              <w:ind w:left="0"/>
              <w:rPr>
                <w:rFonts w:cs="Arial"/>
                <w:szCs w:val="24"/>
              </w:rPr>
            </w:pPr>
            <w:r w:rsidRPr="00EC3F4D">
              <w:rPr>
                <w:rFonts w:cs="Arial"/>
                <w:szCs w:val="24"/>
              </w:rPr>
              <w:t>14</w:t>
            </w:r>
          </w:p>
        </w:tc>
        <w:tc>
          <w:tcPr>
            <w:tcW w:w="850" w:type="dxa"/>
          </w:tcPr>
          <w:p w:rsidR="004F57D5" w:rsidRPr="00EC3F4D" w:rsidRDefault="0086258D" w:rsidP="000B490E">
            <w:pPr>
              <w:pStyle w:val="Rquotation"/>
              <w:tabs>
                <w:tab w:val="decimal" w:pos="513"/>
              </w:tabs>
              <w:spacing w:before="40" w:after="40"/>
              <w:ind w:left="0"/>
              <w:rPr>
                <w:rFonts w:cs="Arial"/>
                <w:szCs w:val="24"/>
              </w:rPr>
            </w:pPr>
            <w:r w:rsidRPr="00EC3F4D">
              <w:rPr>
                <w:rFonts w:cs="Arial"/>
                <w:szCs w:val="24"/>
              </w:rPr>
              <w:t>3</w:t>
            </w:r>
            <w:r w:rsidRPr="00EC3F4D">
              <w:rPr>
                <w:rFonts w:cs="Arial"/>
                <w:szCs w:val="24"/>
              </w:rPr>
              <w:t>%</w:t>
            </w:r>
          </w:p>
        </w:tc>
        <w:tc>
          <w:tcPr>
            <w:tcW w:w="851" w:type="dxa"/>
          </w:tcPr>
          <w:p w:rsidR="004F57D5" w:rsidRPr="00EC3F4D" w:rsidRDefault="0086258D" w:rsidP="00A24397">
            <w:pPr>
              <w:pStyle w:val="Rquotation"/>
              <w:tabs>
                <w:tab w:val="decimal" w:pos="460"/>
              </w:tabs>
              <w:spacing w:before="40" w:after="40"/>
              <w:ind w:left="0"/>
              <w:rPr>
                <w:rFonts w:cs="Arial"/>
                <w:szCs w:val="24"/>
              </w:rPr>
            </w:pPr>
            <w:r w:rsidRPr="00EC3F4D">
              <w:rPr>
                <w:rFonts w:cs="Arial"/>
                <w:szCs w:val="24"/>
              </w:rPr>
              <w:t>2</w:t>
            </w:r>
          </w:p>
        </w:tc>
        <w:tc>
          <w:tcPr>
            <w:tcW w:w="1134" w:type="dxa"/>
          </w:tcPr>
          <w:p w:rsidR="004F57D5" w:rsidRPr="00EC3F4D" w:rsidRDefault="0086258D" w:rsidP="000B490E">
            <w:pPr>
              <w:pStyle w:val="Rquotation"/>
              <w:tabs>
                <w:tab w:val="decimal" w:pos="685"/>
              </w:tabs>
              <w:spacing w:before="40" w:after="40"/>
              <w:ind w:left="0"/>
              <w:rPr>
                <w:rFonts w:cs="Arial"/>
                <w:szCs w:val="24"/>
              </w:rPr>
            </w:pPr>
            <w:r w:rsidRPr="00EC3F4D">
              <w:rPr>
                <w:rFonts w:cs="Arial"/>
                <w:szCs w:val="24"/>
              </w:rPr>
              <w:t>12</w:t>
            </w:r>
          </w:p>
        </w:tc>
        <w:tc>
          <w:tcPr>
            <w:tcW w:w="850" w:type="dxa"/>
          </w:tcPr>
          <w:p w:rsidR="004F57D5" w:rsidRPr="00EC3F4D" w:rsidRDefault="0086258D" w:rsidP="000B490E">
            <w:pPr>
              <w:pStyle w:val="Rquotation"/>
              <w:tabs>
                <w:tab w:val="decimal" w:pos="420"/>
              </w:tabs>
              <w:spacing w:before="40" w:after="40"/>
              <w:ind w:left="0"/>
              <w:rPr>
                <w:rFonts w:cs="Arial"/>
                <w:szCs w:val="24"/>
              </w:rPr>
            </w:pPr>
            <w:r w:rsidRPr="00EC3F4D">
              <w:rPr>
                <w:rFonts w:cs="Arial"/>
                <w:szCs w:val="24"/>
              </w:rPr>
              <w:t>0</w:t>
            </w:r>
          </w:p>
        </w:tc>
      </w:tr>
      <w:tr w:rsidR="007C2F67" w:rsidTr="00743805">
        <w:tc>
          <w:tcPr>
            <w:tcW w:w="2263" w:type="dxa"/>
          </w:tcPr>
          <w:p w:rsidR="004F57D5" w:rsidRPr="00EC3F4D" w:rsidRDefault="0086258D" w:rsidP="00743805">
            <w:pPr>
              <w:pStyle w:val="Rquotation"/>
              <w:spacing w:before="40" w:after="40"/>
              <w:ind w:left="0"/>
              <w:rPr>
                <w:rFonts w:cs="Arial"/>
                <w:szCs w:val="24"/>
              </w:rPr>
            </w:pPr>
            <w:r w:rsidRPr="00EC3F4D">
              <w:rPr>
                <w:rFonts w:cs="Arial"/>
                <w:szCs w:val="24"/>
              </w:rPr>
              <w:t>Awaiting responses</w:t>
            </w:r>
          </w:p>
        </w:tc>
        <w:tc>
          <w:tcPr>
            <w:tcW w:w="851" w:type="dxa"/>
          </w:tcPr>
          <w:p w:rsidR="004F57D5" w:rsidRPr="00EC3F4D" w:rsidRDefault="0086258D" w:rsidP="000B490E">
            <w:pPr>
              <w:pStyle w:val="Rquotation"/>
              <w:tabs>
                <w:tab w:val="decimal" w:pos="451"/>
              </w:tabs>
              <w:spacing w:before="40" w:after="40"/>
              <w:ind w:left="0"/>
              <w:rPr>
                <w:rFonts w:cs="Arial"/>
                <w:szCs w:val="24"/>
              </w:rPr>
            </w:pPr>
            <w:r w:rsidRPr="00EC3F4D">
              <w:rPr>
                <w:rFonts w:cs="Arial"/>
                <w:szCs w:val="24"/>
              </w:rPr>
              <w:t>39</w:t>
            </w:r>
          </w:p>
        </w:tc>
        <w:tc>
          <w:tcPr>
            <w:tcW w:w="850" w:type="dxa"/>
          </w:tcPr>
          <w:p w:rsidR="004F57D5" w:rsidRPr="00EC3F4D" w:rsidRDefault="0086258D" w:rsidP="000B490E">
            <w:pPr>
              <w:pStyle w:val="Rquotation"/>
              <w:tabs>
                <w:tab w:val="decimal" w:pos="459"/>
              </w:tabs>
              <w:spacing w:before="40" w:after="40"/>
              <w:ind w:left="0"/>
              <w:rPr>
                <w:rFonts w:cs="Arial"/>
                <w:szCs w:val="24"/>
              </w:rPr>
            </w:pPr>
            <w:r w:rsidRPr="00EC3F4D">
              <w:rPr>
                <w:rFonts w:cs="Arial"/>
                <w:szCs w:val="24"/>
              </w:rPr>
              <w:t>11%</w:t>
            </w:r>
          </w:p>
        </w:tc>
        <w:tc>
          <w:tcPr>
            <w:tcW w:w="851" w:type="dxa"/>
          </w:tcPr>
          <w:p w:rsidR="004F57D5" w:rsidRPr="00EC3F4D" w:rsidRDefault="0086258D" w:rsidP="000B490E">
            <w:pPr>
              <w:pStyle w:val="Rquotation"/>
              <w:tabs>
                <w:tab w:val="decimal" w:pos="456"/>
              </w:tabs>
              <w:spacing w:before="40" w:after="40"/>
              <w:ind w:left="0"/>
              <w:rPr>
                <w:rFonts w:cs="Arial"/>
                <w:szCs w:val="24"/>
              </w:rPr>
            </w:pPr>
            <w:r w:rsidRPr="00EC3F4D">
              <w:rPr>
                <w:rFonts w:cs="Arial"/>
                <w:szCs w:val="24"/>
              </w:rPr>
              <w:t>46</w:t>
            </w:r>
          </w:p>
        </w:tc>
        <w:tc>
          <w:tcPr>
            <w:tcW w:w="850" w:type="dxa"/>
          </w:tcPr>
          <w:p w:rsidR="004F57D5" w:rsidRPr="00EC3F4D" w:rsidRDefault="0086258D" w:rsidP="000B490E">
            <w:pPr>
              <w:pStyle w:val="Rquotation"/>
              <w:tabs>
                <w:tab w:val="decimal" w:pos="513"/>
              </w:tabs>
              <w:spacing w:before="40" w:after="40"/>
              <w:ind w:left="0"/>
              <w:rPr>
                <w:rFonts w:cs="Arial"/>
                <w:szCs w:val="24"/>
              </w:rPr>
            </w:pPr>
            <w:r w:rsidRPr="00EC3F4D">
              <w:rPr>
                <w:rFonts w:cs="Arial"/>
                <w:szCs w:val="24"/>
              </w:rPr>
              <w:t>11</w:t>
            </w:r>
            <w:r w:rsidRPr="00EC3F4D">
              <w:rPr>
                <w:rFonts w:cs="Arial"/>
                <w:szCs w:val="24"/>
              </w:rPr>
              <w:t>%</w:t>
            </w:r>
          </w:p>
        </w:tc>
        <w:tc>
          <w:tcPr>
            <w:tcW w:w="851" w:type="dxa"/>
          </w:tcPr>
          <w:p w:rsidR="004F57D5" w:rsidRPr="00EC3F4D" w:rsidRDefault="0086258D" w:rsidP="00A24397">
            <w:pPr>
              <w:pStyle w:val="Rquotation"/>
              <w:tabs>
                <w:tab w:val="decimal" w:pos="460"/>
              </w:tabs>
              <w:spacing w:before="40" w:after="40"/>
              <w:ind w:left="0"/>
              <w:rPr>
                <w:rFonts w:cs="Arial"/>
                <w:szCs w:val="24"/>
              </w:rPr>
            </w:pPr>
            <w:r w:rsidRPr="00EC3F4D">
              <w:rPr>
                <w:rFonts w:cs="Arial"/>
                <w:szCs w:val="24"/>
              </w:rPr>
              <w:t>5</w:t>
            </w:r>
          </w:p>
        </w:tc>
        <w:tc>
          <w:tcPr>
            <w:tcW w:w="1134" w:type="dxa"/>
          </w:tcPr>
          <w:p w:rsidR="004F57D5" w:rsidRPr="00EC3F4D" w:rsidRDefault="0086258D" w:rsidP="000B490E">
            <w:pPr>
              <w:pStyle w:val="Rquotation"/>
              <w:tabs>
                <w:tab w:val="decimal" w:pos="685"/>
              </w:tabs>
              <w:spacing w:before="40" w:after="40"/>
              <w:ind w:left="0"/>
              <w:rPr>
                <w:rFonts w:cs="Arial"/>
                <w:szCs w:val="24"/>
              </w:rPr>
            </w:pPr>
            <w:r w:rsidRPr="00EC3F4D">
              <w:rPr>
                <w:rFonts w:cs="Arial"/>
                <w:szCs w:val="24"/>
              </w:rPr>
              <w:t>30</w:t>
            </w:r>
          </w:p>
        </w:tc>
        <w:tc>
          <w:tcPr>
            <w:tcW w:w="850" w:type="dxa"/>
          </w:tcPr>
          <w:p w:rsidR="004F57D5" w:rsidRPr="00EC3F4D" w:rsidRDefault="0086258D" w:rsidP="000B490E">
            <w:pPr>
              <w:pStyle w:val="Rquotation"/>
              <w:tabs>
                <w:tab w:val="decimal" w:pos="420"/>
              </w:tabs>
              <w:spacing w:before="40" w:after="40"/>
              <w:ind w:left="0"/>
              <w:rPr>
                <w:rFonts w:cs="Arial"/>
                <w:szCs w:val="24"/>
              </w:rPr>
            </w:pPr>
            <w:r w:rsidRPr="00EC3F4D">
              <w:rPr>
                <w:rFonts w:cs="Arial"/>
                <w:szCs w:val="24"/>
              </w:rPr>
              <w:t>11</w:t>
            </w:r>
          </w:p>
        </w:tc>
      </w:tr>
      <w:tr w:rsidR="007C2F67" w:rsidTr="00743805">
        <w:tc>
          <w:tcPr>
            <w:tcW w:w="2263" w:type="dxa"/>
          </w:tcPr>
          <w:p w:rsidR="004F57D5" w:rsidRPr="00EC3F4D" w:rsidRDefault="0086258D" w:rsidP="00743805">
            <w:pPr>
              <w:pStyle w:val="Rquotation"/>
              <w:spacing w:before="40" w:after="40"/>
              <w:ind w:left="0"/>
              <w:rPr>
                <w:rFonts w:cs="Arial"/>
                <w:szCs w:val="24"/>
              </w:rPr>
            </w:pPr>
            <w:r w:rsidRPr="00EC3F4D">
              <w:rPr>
                <w:rFonts w:cs="Arial"/>
                <w:szCs w:val="24"/>
              </w:rPr>
              <w:t>Total</w:t>
            </w:r>
          </w:p>
        </w:tc>
        <w:tc>
          <w:tcPr>
            <w:tcW w:w="851" w:type="dxa"/>
          </w:tcPr>
          <w:p w:rsidR="004F57D5" w:rsidRPr="00EC3F4D" w:rsidRDefault="0086258D" w:rsidP="000B490E">
            <w:pPr>
              <w:pStyle w:val="Rquotation"/>
              <w:tabs>
                <w:tab w:val="decimal" w:pos="451"/>
              </w:tabs>
              <w:spacing w:before="40" w:after="40"/>
              <w:ind w:left="0"/>
              <w:rPr>
                <w:rFonts w:cs="Arial"/>
                <w:b/>
                <w:szCs w:val="24"/>
              </w:rPr>
            </w:pPr>
            <w:r w:rsidRPr="00EC3F4D">
              <w:rPr>
                <w:rFonts w:cs="Arial"/>
                <w:b/>
                <w:szCs w:val="24"/>
              </w:rPr>
              <w:t>363</w:t>
            </w:r>
          </w:p>
        </w:tc>
        <w:tc>
          <w:tcPr>
            <w:tcW w:w="850" w:type="dxa"/>
          </w:tcPr>
          <w:p w:rsidR="004F57D5" w:rsidRPr="00EC3F4D" w:rsidRDefault="0086258D" w:rsidP="000B490E">
            <w:pPr>
              <w:pStyle w:val="Rquotation"/>
              <w:tabs>
                <w:tab w:val="decimal" w:pos="459"/>
              </w:tabs>
              <w:spacing w:before="40" w:after="40"/>
              <w:ind w:left="0"/>
              <w:rPr>
                <w:rFonts w:cs="Arial"/>
                <w:b/>
                <w:szCs w:val="24"/>
              </w:rPr>
            </w:pPr>
            <w:r w:rsidRPr="00EC3F4D">
              <w:rPr>
                <w:rFonts w:cs="Arial"/>
                <w:b/>
                <w:szCs w:val="24"/>
              </w:rPr>
              <w:t>100%</w:t>
            </w:r>
          </w:p>
        </w:tc>
        <w:tc>
          <w:tcPr>
            <w:tcW w:w="851" w:type="dxa"/>
          </w:tcPr>
          <w:p w:rsidR="004F57D5" w:rsidRPr="00EC3F4D" w:rsidRDefault="0086258D" w:rsidP="000B490E">
            <w:pPr>
              <w:pStyle w:val="Rquotation"/>
              <w:tabs>
                <w:tab w:val="decimal" w:pos="456"/>
              </w:tabs>
              <w:spacing w:before="40" w:after="40"/>
              <w:ind w:left="0"/>
              <w:rPr>
                <w:rFonts w:cs="Arial"/>
                <w:b/>
                <w:szCs w:val="24"/>
              </w:rPr>
            </w:pPr>
            <w:r w:rsidRPr="00EC3F4D">
              <w:rPr>
                <w:rFonts w:cs="Arial"/>
                <w:b/>
                <w:szCs w:val="24"/>
              </w:rPr>
              <w:t>421</w:t>
            </w:r>
          </w:p>
        </w:tc>
        <w:tc>
          <w:tcPr>
            <w:tcW w:w="850" w:type="dxa"/>
          </w:tcPr>
          <w:p w:rsidR="004F57D5" w:rsidRPr="00EC3F4D" w:rsidRDefault="0086258D" w:rsidP="000B490E">
            <w:pPr>
              <w:pStyle w:val="Rquotation"/>
              <w:tabs>
                <w:tab w:val="decimal" w:pos="513"/>
              </w:tabs>
              <w:spacing w:before="40" w:after="40"/>
              <w:ind w:left="0"/>
              <w:rPr>
                <w:rFonts w:cs="Arial"/>
                <w:b/>
                <w:szCs w:val="24"/>
              </w:rPr>
            </w:pPr>
            <w:r w:rsidRPr="00EC3F4D">
              <w:rPr>
                <w:rFonts w:cs="Arial"/>
                <w:b/>
                <w:szCs w:val="24"/>
              </w:rPr>
              <w:t>100%</w:t>
            </w:r>
          </w:p>
        </w:tc>
        <w:tc>
          <w:tcPr>
            <w:tcW w:w="851" w:type="dxa"/>
          </w:tcPr>
          <w:p w:rsidR="004F57D5" w:rsidRPr="00EC3F4D" w:rsidRDefault="0086258D" w:rsidP="00A24397">
            <w:pPr>
              <w:pStyle w:val="Rquotation"/>
              <w:tabs>
                <w:tab w:val="decimal" w:pos="460"/>
              </w:tabs>
              <w:spacing w:before="40" w:after="40"/>
              <w:ind w:left="0"/>
              <w:rPr>
                <w:rFonts w:cs="Arial"/>
                <w:b/>
                <w:szCs w:val="24"/>
              </w:rPr>
            </w:pPr>
            <w:r w:rsidRPr="00EC3F4D">
              <w:rPr>
                <w:rFonts w:cs="Arial"/>
                <w:b/>
                <w:szCs w:val="24"/>
              </w:rPr>
              <w:t>35</w:t>
            </w:r>
          </w:p>
        </w:tc>
        <w:tc>
          <w:tcPr>
            <w:tcW w:w="1134" w:type="dxa"/>
          </w:tcPr>
          <w:p w:rsidR="004F57D5" w:rsidRPr="00EC3F4D" w:rsidRDefault="0086258D" w:rsidP="000B490E">
            <w:pPr>
              <w:pStyle w:val="Rquotation"/>
              <w:tabs>
                <w:tab w:val="decimal" w:pos="685"/>
              </w:tabs>
              <w:spacing w:before="40" w:after="40"/>
              <w:ind w:left="0"/>
              <w:rPr>
                <w:rFonts w:cs="Arial"/>
                <w:b/>
                <w:szCs w:val="24"/>
              </w:rPr>
            </w:pPr>
            <w:r w:rsidRPr="00EC3F4D">
              <w:rPr>
                <w:rFonts w:cs="Arial"/>
                <w:b/>
                <w:szCs w:val="24"/>
              </w:rPr>
              <w:t>227</w:t>
            </w:r>
          </w:p>
        </w:tc>
        <w:tc>
          <w:tcPr>
            <w:tcW w:w="850" w:type="dxa"/>
          </w:tcPr>
          <w:p w:rsidR="004F57D5" w:rsidRPr="00EC3F4D" w:rsidRDefault="0086258D" w:rsidP="000B490E">
            <w:pPr>
              <w:pStyle w:val="Rquotation"/>
              <w:tabs>
                <w:tab w:val="decimal" w:pos="420"/>
              </w:tabs>
              <w:spacing w:before="40" w:after="40"/>
              <w:ind w:left="0"/>
              <w:rPr>
                <w:rFonts w:cs="Arial"/>
                <w:b/>
                <w:szCs w:val="24"/>
              </w:rPr>
            </w:pPr>
            <w:r w:rsidRPr="00EC3F4D">
              <w:rPr>
                <w:rFonts w:cs="Arial"/>
                <w:b/>
                <w:szCs w:val="24"/>
              </w:rPr>
              <w:t>159</w:t>
            </w:r>
          </w:p>
        </w:tc>
      </w:tr>
    </w:tbl>
    <w:p w:rsidR="00EC3F4D" w:rsidRDefault="00EC3F4D" w:rsidP="00EC3F4D">
      <w:pPr>
        <w:pStyle w:val="Rparagraph"/>
        <w:numPr>
          <w:ilvl w:val="0"/>
          <w:numId w:val="0"/>
        </w:numPr>
        <w:spacing w:before="0" w:after="0"/>
        <w:ind w:left="567"/>
      </w:pPr>
    </w:p>
    <w:p w:rsidR="004F57D5" w:rsidRDefault="0086258D" w:rsidP="00EC3F4D">
      <w:pPr>
        <w:pStyle w:val="Rparagraph"/>
        <w:spacing w:before="0" w:after="0"/>
      </w:pPr>
      <w:r>
        <w:t xml:space="preserve">There are just two actions still outstanding from 2016/17, both relating to governance of the Lancashire Enterprise Partnership, and it is </w:t>
      </w:r>
      <w:r>
        <w:t xml:space="preserve">expected that these will be cleared very quickly now after some considerable change to the partnership and the council's engagement with it in recent months. Of the other 87 actions arising in that year, managers have confirmed that 68 are complete and 19 </w:t>
      </w:r>
      <w:r>
        <w:t>superseded. These actions will not be reported again in future statistics.</w:t>
      </w:r>
    </w:p>
    <w:p w:rsidR="00F44F6C" w:rsidRDefault="0086258D" w:rsidP="00CE4E92">
      <w:pPr>
        <w:pStyle w:val="Rparagraph"/>
      </w:pPr>
      <w:r>
        <w:t>It is intended similarly to close the actions arising from 2017/18 as soon as possible. At this point 149 are complete, 26 superseded, 6 incomplete but in hand, and managers have no</w:t>
      </w:r>
      <w:r>
        <w:t>t confirmed the status of just 5 actions. These will be pursued and, after one further report to the committee, it is hoped that they will not need to be reported again.</w:t>
      </w:r>
    </w:p>
    <w:sectPr w:rsidR="00F44F6C" w:rsidSect="00451FB1">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6258D">
      <w:pPr>
        <w:spacing w:after="0" w:line="240" w:lineRule="auto"/>
      </w:pPr>
      <w:r>
        <w:separator/>
      </w:r>
    </w:p>
  </w:endnote>
  <w:endnote w:type="continuationSeparator" w:id="0">
    <w:p w:rsidR="00000000" w:rsidRDefault="00862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6258D">
      <w:pPr>
        <w:spacing w:after="0" w:line="240" w:lineRule="auto"/>
      </w:pPr>
      <w:r>
        <w:separator/>
      </w:r>
    </w:p>
  </w:footnote>
  <w:footnote w:type="continuationSeparator" w:id="0">
    <w:p w:rsidR="00000000" w:rsidRDefault="00862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3E0" w:rsidRPr="008E43E0" w:rsidRDefault="0086258D">
    <w:pPr>
      <w:pStyle w:val="Header"/>
      <w:rPr>
        <w:rFonts w:ascii="Arial" w:hAnsi="Arial" w:cs="Arial"/>
        <w:b/>
        <w:sz w:val="24"/>
        <w:szCs w:val="24"/>
      </w:rPr>
    </w:pPr>
    <w:r w:rsidRPr="008E43E0">
      <w:rPr>
        <w:rFonts w:ascii="Arial" w:hAnsi="Arial" w:cs="Arial"/>
        <w:b/>
        <w:sz w:val="24"/>
        <w:szCs w:val="24"/>
      </w:rPr>
      <w:t xml:space="preserve">Matters arising </w:t>
    </w:r>
    <w:r w:rsidRPr="008E43E0">
      <w:rPr>
        <w:rFonts w:ascii="Arial" w:hAnsi="Arial" w:cs="Arial"/>
        <w:b/>
        <w:sz w:val="24"/>
        <w:szCs w:val="24"/>
      </w:rPr>
      <w:t>from audit work for 2018/19 completed since 1 May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FB1" w:rsidRPr="00B31B61" w:rsidRDefault="0086258D" w:rsidP="00451FB1">
    <w:pPr>
      <w:pStyle w:val="Header"/>
      <w:jc w:val="right"/>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68D5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CAD4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F227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B01D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BE44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4403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E265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6ECD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C972AE6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E52CA4"/>
    <w:multiLevelType w:val="multilevel"/>
    <w:tmpl w:val="976CB93E"/>
    <w:styleLink w:val="Ruthstandard"/>
    <w:lvl w:ilvl="0">
      <w:start w:val="1"/>
      <w:numFmt w:val="decimal"/>
      <w:lvlText w:val="%1."/>
      <w:lvlJc w:val="left"/>
      <w:pPr>
        <w:ind w:left="360" w:hanging="360"/>
      </w:pPr>
      <w:rPr>
        <w:rFonts w:ascii="Arial" w:hAnsi="Arial"/>
        <w:caps w:val="0"/>
        <w:smallCaps w:val="0"/>
        <w:strike w:val="0"/>
        <w:dstrike w:val="0"/>
        <w:vanish w:val="0"/>
        <w:sz w:val="28"/>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61A4062"/>
    <w:multiLevelType w:val="hybridMultilevel"/>
    <w:tmpl w:val="513AA548"/>
    <w:lvl w:ilvl="0" w:tplc="E724F1E4">
      <w:start w:val="1"/>
      <w:numFmt w:val="decimal"/>
      <w:lvlText w:val="%1."/>
      <w:lvlJc w:val="left"/>
      <w:pPr>
        <w:ind w:left="720" w:hanging="360"/>
      </w:pPr>
      <w:rPr>
        <w:rFonts w:ascii="Arial" w:hAnsi="Arial" w:hint="default"/>
        <w:b w:val="0"/>
        <w:i w:val="0"/>
        <w:caps w:val="0"/>
        <w:strike w:val="0"/>
        <w:dstrike w:val="0"/>
        <w:vanish w:val="0"/>
        <w:color w:val="auto"/>
        <w:sz w:val="24"/>
        <w:vertAlign w:val="baseline"/>
      </w:rPr>
    </w:lvl>
    <w:lvl w:ilvl="1" w:tplc="38CA03F2" w:tentative="1">
      <w:start w:val="1"/>
      <w:numFmt w:val="lowerLetter"/>
      <w:lvlText w:val="%2."/>
      <w:lvlJc w:val="left"/>
      <w:pPr>
        <w:ind w:left="1440" w:hanging="360"/>
      </w:pPr>
    </w:lvl>
    <w:lvl w:ilvl="2" w:tplc="BA1EADBC" w:tentative="1">
      <w:start w:val="1"/>
      <w:numFmt w:val="lowerRoman"/>
      <w:lvlText w:val="%3."/>
      <w:lvlJc w:val="right"/>
      <w:pPr>
        <w:ind w:left="2160" w:hanging="180"/>
      </w:pPr>
    </w:lvl>
    <w:lvl w:ilvl="3" w:tplc="ABD0D3EE" w:tentative="1">
      <w:start w:val="1"/>
      <w:numFmt w:val="decimal"/>
      <w:lvlText w:val="%4."/>
      <w:lvlJc w:val="left"/>
      <w:pPr>
        <w:ind w:left="2880" w:hanging="360"/>
      </w:pPr>
    </w:lvl>
    <w:lvl w:ilvl="4" w:tplc="F26EF640" w:tentative="1">
      <w:start w:val="1"/>
      <w:numFmt w:val="lowerLetter"/>
      <w:lvlText w:val="%5."/>
      <w:lvlJc w:val="left"/>
      <w:pPr>
        <w:ind w:left="3600" w:hanging="360"/>
      </w:pPr>
    </w:lvl>
    <w:lvl w:ilvl="5" w:tplc="9A226EEE" w:tentative="1">
      <w:start w:val="1"/>
      <w:numFmt w:val="lowerRoman"/>
      <w:lvlText w:val="%6."/>
      <w:lvlJc w:val="right"/>
      <w:pPr>
        <w:ind w:left="4320" w:hanging="180"/>
      </w:pPr>
    </w:lvl>
    <w:lvl w:ilvl="6" w:tplc="F962EB2E" w:tentative="1">
      <w:start w:val="1"/>
      <w:numFmt w:val="decimal"/>
      <w:lvlText w:val="%7."/>
      <w:lvlJc w:val="left"/>
      <w:pPr>
        <w:ind w:left="5040" w:hanging="360"/>
      </w:pPr>
    </w:lvl>
    <w:lvl w:ilvl="7" w:tplc="D7E881F0" w:tentative="1">
      <w:start w:val="1"/>
      <w:numFmt w:val="lowerLetter"/>
      <w:lvlText w:val="%8."/>
      <w:lvlJc w:val="left"/>
      <w:pPr>
        <w:ind w:left="5760" w:hanging="360"/>
      </w:pPr>
    </w:lvl>
    <w:lvl w:ilvl="8" w:tplc="33385A04" w:tentative="1">
      <w:start w:val="1"/>
      <w:numFmt w:val="lowerRoman"/>
      <w:lvlText w:val="%9."/>
      <w:lvlJc w:val="right"/>
      <w:pPr>
        <w:ind w:left="6480" w:hanging="180"/>
      </w:pPr>
    </w:lvl>
  </w:abstractNum>
  <w:abstractNum w:abstractNumId="11" w15:restartNumberingAfterBreak="0">
    <w:nsid w:val="0BAE3156"/>
    <w:multiLevelType w:val="multilevel"/>
    <w:tmpl w:val="41FE2414"/>
    <w:lvl w:ilvl="0">
      <w:start w:val="1"/>
      <w:numFmt w:val="decimal"/>
      <w:lvlText w:val="%1"/>
      <w:lvlJc w:val="left"/>
      <w:pPr>
        <w:tabs>
          <w:tab w:val="num" w:pos="8081"/>
        </w:tabs>
        <w:ind w:left="8081" w:hanging="851"/>
      </w:pPr>
      <w:rPr>
        <w:rFonts w:ascii="Arial Bold" w:hAnsi="Arial Bold" w:cs="Times New Roman" w:hint="default"/>
        <w:b/>
        <w:i w:val="0"/>
        <w:sz w:val="28"/>
        <w:szCs w:val="28"/>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bullet"/>
      <w:lvlText w:val=""/>
      <w:lvlJc w:val="left"/>
      <w:pPr>
        <w:tabs>
          <w:tab w:val="num" w:pos="1701"/>
        </w:tabs>
        <w:ind w:left="1701" w:hanging="850"/>
      </w:pPr>
      <w:rPr>
        <w:rFonts w:ascii="Symbol" w:hAnsi="Symbo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12" w15:restartNumberingAfterBreak="0">
    <w:nsid w:val="47C75BDA"/>
    <w:multiLevelType w:val="hybridMultilevel"/>
    <w:tmpl w:val="27E6247C"/>
    <w:lvl w:ilvl="0" w:tplc="B0B0C4CA">
      <w:start w:val="1"/>
      <w:numFmt w:val="bullet"/>
      <w:pStyle w:val="Rbullet"/>
      <w:lvlText w:val=""/>
      <w:lvlJc w:val="left"/>
      <w:pPr>
        <w:ind w:left="1440" w:hanging="360"/>
      </w:pPr>
      <w:rPr>
        <w:rFonts w:ascii="Symbol" w:hAnsi="Symbol" w:hint="default"/>
      </w:rPr>
    </w:lvl>
    <w:lvl w:ilvl="1" w:tplc="1220C162" w:tentative="1">
      <w:start w:val="1"/>
      <w:numFmt w:val="bullet"/>
      <w:lvlText w:val="o"/>
      <w:lvlJc w:val="left"/>
      <w:pPr>
        <w:ind w:left="2160" w:hanging="360"/>
      </w:pPr>
      <w:rPr>
        <w:rFonts w:ascii="Courier New" w:hAnsi="Courier New" w:cs="Courier New" w:hint="default"/>
      </w:rPr>
    </w:lvl>
    <w:lvl w:ilvl="2" w:tplc="58286A5C" w:tentative="1">
      <w:start w:val="1"/>
      <w:numFmt w:val="bullet"/>
      <w:lvlText w:val=""/>
      <w:lvlJc w:val="left"/>
      <w:pPr>
        <w:ind w:left="2880" w:hanging="360"/>
      </w:pPr>
      <w:rPr>
        <w:rFonts w:ascii="Wingdings" w:hAnsi="Wingdings" w:hint="default"/>
      </w:rPr>
    </w:lvl>
    <w:lvl w:ilvl="3" w:tplc="DAB28934" w:tentative="1">
      <w:start w:val="1"/>
      <w:numFmt w:val="bullet"/>
      <w:lvlText w:val=""/>
      <w:lvlJc w:val="left"/>
      <w:pPr>
        <w:ind w:left="3600" w:hanging="360"/>
      </w:pPr>
      <w:rPr>
        <w:rFonts w:ascii="Symbol" w:hAnsi="Symbol" w:hint="default"/>
      </w:rPr>
    </w:lvl>
    <w:lvl w:ilvl="4" w:tplc="1AFEC900" w:tentative="1">
      <w:start w:val="1"/>
      <w:numFmt w:val="bullet"/>
      <w:lvlText w:val="o"/>
      <w:lvlJc w:val="left"/>
      <w:pPr>
        <w:ind w:left="4320" w:hanging="360"/>
      </w:pPr>
      <w:rPr>
        <w:rFonts w:ascii="Courier New" w:hAnsi="Courier New" w:cs="Courier New" w:hint="default"/>
      </w:rPr>
    </w:lvl>
    <w:lvl w:ilvl="5" w:tplc="BA6C7A2E" w:tentative="1">
      <w:start w:val="1"/>
      <w:numFmt w:val="bullet"/>
      <w:lvlText w:val=""/>
      <w:lvlJc w:val="left"/>
      <w:pPr>
        <w:ind w:left="5040" w:hanging="360"/>
      </w:pPr>
      <w:rPr>
        <w:rFonts w:ascii="Wingdings" w:hAnsi="Wingdings" w:hint="default"/>
      </w:rPr>
    </w:lvl>
    <w:lvl w:ilvl="6" w:tplc="C3040C84" w:tentative="1">
      <w:start w:val="1"/>
      <w:numFmt w:val="bullet"/>
      <w:lvlText w:val=""/>
      <w:lvlJc w:val="left"/>
      <w:pPr>
        <w:ind w:left="5760" w:hanging="360"/>
      </w:pPr>
      <w:rPr>
        <w:rFonts w:ascii="Symbol" w:hAnsi="Symbol" w:hint="default"/>
      </w:rPr>
    </w:lvl>
    <w:lvl w:ilvl="7" w:tplc="7B90DAC6" w:tentative="1">
      <w:start w:val="1"/>
      <w:numFmt w:val="bullet"/>
      <w:lvlText w:val="o"/>
      <w:lvlJc w:val="left"/>
      <w:pPr>
        <w:ind w:left="6480" w:hanging="360"/>
      </w:pPr>
      <w:rPr>
        <w:rFonts w:ascii="Courier New" w:hAnsi="Courier New" w:cs="Courier New" w:hint="default"/>
      </w:rPr>
    </w:lvl>
    <w:lvl w:ilvl="8" w:tplc="6AA0D3B0" w:tentative="1">
      <w:start w:val="1"/>
      <w:numFmt w:val="bullet"/>
      <w:lvlText w:val=""/>
      <w:lvlJc w:val="left"/>
      <w:pPr>
        <w:ind w:left="7200" w:hanging="360"/>
      </w:pPr>
      <w:rPr>
        <w:rFonts w:ascii="Wingdings" w:hAnsi="Wingdings" w:hint="default"/>
      </w:rPr>
    </w:lvl>
  </w:abstractNum>
  <w:abstractNum w:abstractNumId="13" w15:restartNumberingAfterBreak="0">
    <w:nsid w:val="541626B9"/>
    <w:multiLevelType w:val="multilevel"/>
    <w:tmpl w:val="4E92AA8C"/>
    <w:lvl w:ilvl="0">
      <w:start w:val="1"/>
      <w:numFmt w:val="decimal"/>
      <w:lvlText w:val="%1"/>
      <w:lvlJc w:val="left"/>
      <w:pPr>
        <w:tabs>
          <w:tab w:val="num" w:pos="851"/>
        </w:tabs>
        <w:ind w:left="851" w:hanging="851"/>
      </w:pPr>
      <w:rPr>
        <w:rFonts w:ascii="Arial Bold" w:hAnsi="Arial Bold" w:cs="Times New Roman" w:hint="default"/>
        <w:b/>
        <w:i w:val="0"/>
        <w:sz w:val="32"/>
        <w:szCs w:val="32"/>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decimal"/>
      <w:lvlText w:val="%1.%2.%3"/>
      <w:lvlJc w:val="left"/>
      <w:pPr>
        <w:tabs>
          <w:tab w:val="num" w:pos="1701"/>
        </w:tabs>
        <w:ind w:left="1701" w:hanging="850"/>
      </w:pPr>
      <w:rPr>
        <w:rFonts w:ascii="Arial" w:hAnsi="Arial" w:cs="Times New Roman"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14" w15:restartNumberingAfterBreak="0">
    <w:nsid w:val="55FD040D"/>
    <w:multiLevelType w:val="multilevel"/>
    <w:tmpl w:val="195AFA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0771DB"/>
    <w:multiLevelType w:val="multilevel"/>
    <w:tmpl w:val="B0EA7440"/>
    <w:lvl w:ilvl="0">
      <w:start w:val="1"/>
      <w:numFmt w:val="decimal"/>
      <w:lvlText w:val="%1"/>
      <w:lvlJc w:val="left"/>
      <w:pPr>
        <w:ind w:left="360" w:hanging="360"/>
      </w:pPr>
      <w:rPr>
        <w:rFonts w:ascii="Arial" w:hAnsi="Arial" w:cs="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Ruthsbulletpoint"/>
      <w:lvlText w:val=""/>
      <w:lvlJc w:val="left"/>
      <w:pPr>
        <w:ind w:left="72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69536897"/>
    <w:multiLevelType w:val="multilevel"/>
    <w:tmpl w:val="0CF0AC1C"/>
    <w:lvl w:ilvl="0">
      <w:start w:val="1"/>
      <w:numFmt w:val="decimal"/>
      <w:pStyle w:val="Rheading"/>
      <w:lvlText w:val="%1"/>
      <w:lvlJc w:val="left"/>
      <w:pPr>
        <w:ind w:left="567" w:hanging="567"/>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Rparagraph"/>
      <w:lvlText w:val="%1.%2"/>
      <w:lvlJc w:val="left"/>
      <w:pPr>
        <w:ind w:left="851" w:hanging="426"/>
      </w:pPr>
      <w:rPr>
        <w:rFonts w:ascii="Arial" w:hAnsi="Arial" w:hint="default"/>
        <w:b w:val="0"/>
        <w:i w:val="0"/>
        <w:caps w:val="0"/>
        <w:strike w:val="0"/>
        <w:dstrike w:val="0"/>
        <w:vanish w:val="0"/>
        <w:color w:val="auto"/>
        <w:sz w:val="24"/>
        <w:vertAlign w:val="baseline"/>
      </w:rPr>
    </w:lvl>
    <w:lvl w:ilvl="2">
      <w:start w:val="1"/>
      <w:numFmt w:val="lowerRoman"/>
      <w:pStyle w:val="Rthirdlevelparagraph"/>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CAE6F36"/>
    <w:multiLevelType w:val="multilevel"/>
    <w:tmpl w:val="6F522544"/>
    <w:styleLink w:val="Style1"/>
    <w:lvl w:ilvl="0">
      <w:start w:val="1"/>
      <w:numFmt w:val="decimal"/>
      <w:lvlText w:val="%1."/>
      <w:lvlJc w:val="left"/>
      <w:pPr>
        <w:ind w:left="425" w:hanging="425"/>
      </w:pPr>
      <w:rPr>
        <w:rFonts w:ascii="Arial" w:hAnsi="Arial"/>
        <w:b w:val="0"/>
        <w:i w:val="0"/>
        <w:caps w:val="0"/>
        <w:smallCaps w:val="0"/>
        <w:strike w:val="0"/>
        <w:dstrike w:val="0"/>
        <w:vanish w:val="0"/>
        <w:color w:val="auto"/>
        <w:sz w:val="24"/>
        <w:szCs w:val="28"/>
        <w:vertAlign w:val="baseline"/>
      </w:rPr>
    </w:lvl>
    <w:lvl w:ilvl="1">
      <w:start w:val="1"/>
      <w:numFmt w:val="decimal"/>
      <w:lvlText w:val="%1.%2"/>
      <w:lvlJc w:val="left"/>
      <w:pPr>
        <w:ind w:left="851" w:hanging="426"/>
      </w:pPr>
      <w:rPr>
        <w:rFonts w:ascii="Arial" w:hAnsi="Arial" w:hint="default"/>
        <w:b w:val="0"/>
        <w:i w:val="0"/>
        <w:caps w:val="0"/>
        <w:strike w:val="0"/>
        <w:dstrike w:val="0"/>
        <w:vanish w:val="0"/>
        <w:color w:val="auto"/>
        <w:sz w:val="24"/>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FF35EF6"/>
    <w:multiLevelType w:val="multilevel"/>
    <w:tmpl w:val="C73CFDD0"/>
    <w:lvl w:ilvl="0">
      <w:start w:val="1"/>
      <w:numFmt w:val="decimal"/>
      <w:lvlText w:val="%1."/>
      <w:lvlJc w:val="left"/>
      <w:pPr>
        <w:ind w:left="425" w:hanging="425"/>
      </w:pPr>
      <w:rPr>
        <w:rFonts w:ascii="Arial" w:hAnsi="Arial" w:hint="default"/>
        <w:b w:val="0"/>
        <w:i w:val="0"/>
        <w:caps w:val="0"/>
        <w:smallCaps w:val="0"/>
        <w:strike w:val="0"/>
        <w:dstrike w:val="0"/>
        <w:vanish w:val="0"/>
        <w:color w:val="auto"/>
        <w:sz w:val="24"/>
        <w:szCs w:val="28"/>
        <w:vertAlign w:val="baseline"/>
      </w:rPr>
    </w:lvl>
    <w:lvl w:ilvl="1">
      <w:start w:val="1"/>
      <w:numFmt w:val="decimal"/>
      <w:lvlText w:val="%1.%2"/>
      <w:lvlJc w:val="left"/>
      <w:pPr>
        <w:ind w:left="567" w:hanging="567"/>
      </w:pPr>
      <w:rPr>
        <w:rFonts w:ascii="Arial" w:hAnsi="Arial" w:hint="default"/>
        <w:b w:val="0"/>
        <w:i w:val="0"/>
        <w:caps w:val="0"/>
        <w:strike w:val="0"/>
        <w:dstrike w:val="0"/>
        <w:vanish w:val="0"/>
        <w:color w:val="auto"/>
        <w:sz w:val="24"/>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6"/>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0"/>
  </w:num>
  <w:num w:numId="13">
    <w:abstractNumId w:val="17"/>
  </w:num>
  <w:num w:numId="14">
    <w:abstractNumId w:val="18"/>
  </w:num>
  <w:num w:numId="15">
    <w:abstractNumId w:val="12"/>
  </w:num>
  <w:num w:numId="16">
    <w:abstractNumId w:val="16"/>
    <w:lvlOverride w:ilvl="0">
      <w:lvl w:ilvl="0">
        <w:start w:val="1"/>
        <w:numFmt w:val="decimal"/>
        <w:pStyle w:val="Rheading"/>
        <w:lvlText w:val="%1."/>
        <w:lvlJc w:val="left"/>
        <w:pPr>
          <w:ind w:left="567"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Override>
    <w:lvlOverride w:ilvl="1">
      <w:lvl w:ilvl="1">
        <w:start w:val="1"/>
        <w:numFmt w:val="decimal"/>
        <w:pStyle w:val="Rparagraph"/>
        <w:lvlText w:val="%1.%2"/>
        <w:lvlJc w:val="left"/>
        <w:pPr>
          <w:ind w:left="567" w:hanging="567"/>
        </w:pPr>
        <w:rPr>
          <w:rFonts w:ascii="Arial" w:hAnsi="Arial" w:hint="default"/>
          <w:b w:val="0"/>
          <w:i w:val="0"/>
          <w:caps w:val="0"/>
          <w:strike w:val="0"/>
          <w:dstrike w:val="0"/>
          <w:vanish w:val="0"/>
          <w:color w:val="auto"/>
          <w:sz w:val="24"/>
          <w:vertAlign w:val="baseline"/>
        </w:rPr>
      </w:lvl>
    </w:lvlOverride>
    <w:lvlOverride w:ilvl="2">
      <w:lvl w:ilvl="2">
        <w:start w:val="1"/>
        <w:numFmt w:val="lowerRoman"/>
        <w:pStyle w:val="Rthirdlevelparagraph"/>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16"/>
    <w:lvlOverride w:ilvl="0">
      <w:lvl w:ilvl="0">
        <w:start w:val="1"/>
        <w:numFmt w:val="decimal"/>
        <w:pStyle w:val="Rheading"/>
        <w:lvlText w:val="%1."/>
        <w:lvlJc w:val="left"/>
        <w:pPr>
          <w:ind w:left="567"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Override>
    <w:lvlOverride w:ilvl="1">
      <w:lvl w:ilvl="1">
        <w:start w:val="1"/>
        <w:numFmt w:val="decimal"/>
        <w:pStyle w:val="Rparagraph"/>
        <w:lvlText w:val="%1.%2"/>
        <w:lvlJc w:val="left"/>
        <w:pPr>
          <w:ind w:left="567" w:hanging="567"/>
        </w:pPr>
        <w:rPr>
          <w:rFonts w:ascii="Arial" w:hAnsi="Arial" w:hint="default"/>
          <w:b w:val="0"/>
          <w:i w:val="0"/>
          <w:caps w:val="0"/>
          <w:strike w:val="0"/>
          <w:dstrike w:val="0"/>
          <w:vanish w:val="0"/>
          <w:color w:val="auto"/>
          <w:sz w:val="24"/>
          <w:vertAlign w:val="baseline"/>
        </w:rPr>
      </w:lvl>
    </w:lvlOverride>
    <w:lvlOverride w:ilvl="2">
      <w:lvl w:ilvl="2">
        <w:start w:val="1"/>
        <w:numFmt w:val="lowerRoman"/>
        <w:pStyle w:val="Rthirdlevelparagraph"/>
        <w:lvlText w:val="%3)"/>
        <w:lvlJc w:val="left"/>
        <w:pPr>
          <w:ind w:left="1134" w:hanging="283"/>
        </w:pPr>
        <w:rPr>
          <w:rFonts w:ascii="Arial" w:hAnsi="Arial" w:hint="default"/>
          <w:b w:val="0"/>
          <w:i w:val="0"/>
          <w:caps w:val="0"/>
          <w:strike w:val="0"/>
          <w:dstrike w:val="0"/>
          <w:vanish w:val="0"/>
          <w:color w:val="auto"/>
          <w:sz w:val="24"/>
          <w:vertAlign w:val="baseline"/>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18"/>
  </w:num>
  <w:num w:numId="19">
    <w:abstractNumId w:val="18"/>
  </w:num>
  <w:num w:numId="20">
    <w:abstractNumId w:val="11"/>
  </w:num>
  <w:num w:numId="21">
    <w:abstractNumId w:val="13"/>
  </w:num>
  <w:num w:numId="22">
    <w:abstractNumId w:val="15"/>
  </w:num>
  <w:num w:numId="23">
    <w:abstractNumId w:val="14"/>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67"/>
    <w:rsid w:val="00034800"/>
    <w:rsid w:val="003733ED"/>
    <w:rsid w:val="007C2F67"/>
    <w:rsid w:val="0086258D"/>
    <w:rsid w:val="00EC3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C33AA"/>
  <w15:docId w15:val="{02548AC0-06A8-40FE-AF40-8C2F118E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872C9"/>
  </w:style>
  <w:style w:type="paragraph" w:styleId="Heading1">
    <w:name w:val="heading 1"/>
    <w:basedOn w:val="Normal"/>
    <w:next w:val="Normal"/>
    <w:link w:val="Heading1Char"/>
    <w:uiPriority w:val="9"/>
    <w:rsid w:val="00F02D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uthstandard">
    <w:name w:val="Ruth standard"/>
    <w:uiPriority w:val="99"/>
    <w:rsid w:val="00130762"/>
    <w:pPr>
      <w:numPr>
        <w:numId w:val="1"/>
      </w:numPr>
    </w:pPr>
  </w:style>
  <w:style w:type="paragraph" w:customStyle="1" w:styleId="Rtitle">
    <w:name w:val="R title"/>
    <w:basedOn w:val="Heading1"/>
    <w:link w:val="RtitleChar"/>
    <w:autoRedefine/>
    <w:qFormat/>
    <w:rsid w:val="00B80983"/>
    <w:pPr>
      <w:spacing w:after="240" w:line="240" w:lineRule="auto"/>
    </w:pPr>
    <w:rPr>
      <w:rFonts w:ascii="Arial" w:hAnsi="Arial" w:cs="Arial"/>
      <w:b/>
      <w:color w:val="auto"/>
      <w:szCs w:val="24"/>
    </w:rPr>
  </w:style>
  <w:style w:type="paragraph" w:customStyle="1" w:styleId="Rheading">
    <w:name w:val="R heading"/>
    <w:basedOn w:val="Subtitle"/>
    <w:link w:val="RheadingChar"/>
    <w:autoRedefine/>
    <w:qFormat/>
    <w:rsid w:val="00951213"/>
    <w:pPr>
      <w:numPr>
        <w:ilvl w:val="0"/>
        <w:numId w:val="3"/>
      </w:numPr>
      <w:spacing w:before="240" w:after="120" w:line="240" w:lineRule="auto"/>
    </w:pPr>
    <w:rPr>
      <w:rFonts w:ascii="Arial" w:hAnsi="Arial"/>
      <w:b/>
      <w:color w:val="auto"/>
      <w:spacing w:val="0"/>
      <w:sz w:val="28"/>
    </w:rPr>
  </w:style>
  <w:style w:type="character" w:customStyle="1" w:styleId="Heading1Char">
    <w:name w:val="Heading 1 Char"/>
    <w:basedOn w:val="DefaultParagraphFont"/>
    <w:link w:val="Heading1"/>
    <w:uiPriority w:val="9"/>
    <w:rsid w:val="00F02DC5"/>
    <w:rPr>
      <w:rFonts w:asciiTheme="majorHAnsi" w:eastAsiaTheme="majorEastAsia" w:hAnsiTheme="majorHAnsi" w:cstheme="majorBidi"/>
      <w:color w:val="2E74B5" w:themeColor="accent1" w:themeShade="BF"/>
      <w:sz w:val="32"/>
      <w:szCs w:val="32"/>
    </w:rPr>
  </w:style>
  <w:style w:type="character" w:customStyle="1" w:styleId="RtitleChar">
    <w:name w:val="R title Char"/>
    <w:basedOn w:val="Heading1Char"/>
    <w:link w:val="Rtitle"/>
    <w:rsid w:val="00B80983"/>
    <w:rPr>
      <w:rFonts w:ascii="Arial" w:eastAsiaTheme="majorEastAsia" w:hAnsi="Arial" w:cs="Arial"/>
      <w:b/>
      <w:color w:val="2E74B5" w:themeColor="accent1" w:themeShade="BF"/>
      <w:sz w:val="32"/>
      <w:szCs w:val="24"/>
    </w:rPr>
  </w:style>
  <w:style w:type="paragraph" w:customStyle="1" w:styleId="Rnumberedparagraph">
    <w:name w:val="R numbered paragraph"/>
    <w:basedOn w:val="Rparagraph"/>
    <w:link w:val="RnumberedparagraphChar"/>
    <w:autoRedefine/>
    <w:rsid w:val="00866838"/>
    <w:pPr>
      <w:numPr>
        <w:ilvl w:val="0"/>
        <w:numId w:val="0"/>
      </w:numPr>
    </w:pPr>
  </w:style>
  <w:style w:type="paragraph" w:styleId="Subtitle">
    <w:name w:val="Subtitle"/>
    <w:basedOn w:val="Normal"/>
    <w:next w:val="Normal"/>
    <w:link w:val="SubtitleChar"/>
    <w:uiPriority w:val="11"/>
    <w:rsid w:val="008872C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872C9"/>
    <w:rPr>
      <w:rFonts w:eastAsiaTheme="minorEastAsia"/>
      <w:color w:val="5A5A5A" w:themeColor="text1" w:themeTint="A5"/>
      <w:spacing w:val="15"/>
    </w:rPr>
  </w:style>
  <w:style w:type="character" w:customStyle="1" w:styleId="RheadingChar">
    <w:name w:val="R heading Char"/>
    <w:basedOn w:val="SubtitleChar"/>
    <w:link w:val="Rheading"/>
    <w:rsid w:val="00951213"/>
    <w:rPr>
      <w:rFonts w:ascii="Arial" w:eastAsiaTheme="minorEastAsia" w:hAnsi="Arial"/>
      <w:b/>
      <w:color w:val="5A5A5A" w:themeColor="text1" w:themeTint="A5"/>
      <w:spacing w:val="15"/>
      <w:sz w:val="28"/>
    </w:rPr>
  </w:style>
  <w:style w:type="numbering" w:customStyle="1" w:styleId="Style1">
    <w:name w:val="Style1"/>
    <w:uiPriority w:val="99"/>
    <w:rsid w:val="00873C5A"/>
    <w:pPr>
      <w:numPr>
        <w:numId w:val="13"/>
      </w:numPr>
    </w:pPr>
  </w:style>
  <w:style w:type="paragraph" w:styleId="ListNumber">
    <w:name w:val="List Number"/>
    <w:basedOn w:val="Normal"/>
    <w:link w:val="ListNumberChar"/>
    <w:uiPriority w:val="99"/>
    <w:semiHidden/>
    <w:unhideWhenUsed/>
    <w:rsid w:val="008872C9"/>
    <w:pPr>
      <w:contextualSpacing/>
    </w:pPr>
  </w:style>
  <w:style w:type="character" w:customStyle="1" w:styleId="ListNumberChar">
    <w:name w:val="List Number Char"/>
    <w:basedOn w:val="DefaultParagraphFont"/>
    <w:link w:val="ListNumber"/>
    <w:uiPriority w:val="99"/>
    <w:semiHidden/>
    <w:rsid w:val="008872C9"/>
  </w:style>
  <w:style w:type="character" w:customStyle="1" w:styleId="RnumberedparagraphChar">
    <w:name w:val="R numbered paragraph Char"/>
    <w:basedOn w:val="ListNumberChar"/>
    <w:link w:val="Rnumberedparagraph"/>
    <w:rsid w:val="00866838"/>
    <w:rPr>
      <w:rFonts w:ascii="Arial" w:eastAsiaTheme="minorEastAsia" w:hAnsi="Arial"/>
      <w:sz w:val="24"/>
    </w:rPr>
  </w:style>
  <w:style w:type="paragraph" w:customStyle="1" w:styleId="Rbullet">
    <w:name w:val="R bullet"/>
    <w:basedOn w:val="Rnumberedparagraph"/>
    <w:link w:val="RbulletChar"/>
    <w:autoRedefine/>
    <w:qFormat/>
    <w:rsid w:val="00291B97"/>
    <w:pPr>
      <w:numPr>
        <w:numId w:val="15"/>
      </w:numPr>
      <w:ind w:left="1134" w:hanging="283"/>
    </w:pPr>
  </w:style>
  <w:style w:type="paragraph" w:customStyle="1" w:styleId="Rblankparagraph">
    <w:name w:val="R blank paragraph"/>
    <w:basedOn w:val="Rnumberedparagraph"/>
    <w:link w:val="RblankparagraphChar"/>
    <w:autoRedefine/>
    <w:qFormat/>
    <w:rsid w:val="000D1344"/>
  </w:style>
  <w:style w:type="character" w:customStyle="1" w:styleId="RbulletChar">
    <w:name w:val="R bullet Char"/>
    <w:basedOn w:val="RnumberedparagraphChar"/>
    <w:link w:val="Rbullet"/>
    <w:rsid w:val="00291B97"/>
    <w:rPr>
      <w:rFonts w:ascii="Arial" w:eastAsiaTheme="minorEastAsia" w:hAnsi="Arial"/>
      <w:sz w:val="24"/>
    </w:rPr>
  </w:style>
  <w:style w:type="paragraph" w:customStyle="1" w:styleId="Rparagraph">
    <w:name w:val="R paragraph"/>
    <w:basedOn w:val="Rheading"/>
    <w:link w:val="RparagraphChar"/>
    <w:qFormat/>
    <w:rsid w:val="00743805"/>
    <w:pPr>
      <w:numPr>
        <w:ilvl w:val="1"/>
      </w:numPr>
      <w:spacing w:before="120"/>
      <w:ind w:left="567" w:hanging="567"/>
    </w:pPr>
    <w:rPr>
      <w:b w:val="0"/>
      <w:sz w:val="24"/>
    </w:rPr>
  </w:style>
  <w:style w:type="character" w:customStyle="1" w:styleId="RblankparagraphChar">
    <w:name w:val="R blank paragraph Char"/>
    <w:basedOn w:val="RnumberedparagraphChar"/>
    <w:link w:val="Rblankparagraph"/>
    <w:rsid w:val="000D1344"/>
    <w:rPr>
      <w:rFonts w:ascii="Arial" w:eastAsiaTheme="minorEastAsia" w:hAnsi="Arial"/>
      <w:sz w:val="24"/>
    </w:rPr>
  </w:style>
  <w:style w:type="paragraph" w:customStyle="1" w:styleId="Style2">
    <w:name w:val="Style2"/>
    <w:basedOn w:val="Rheading"/>
    <w:next w:val="Rparagraph"/>
    <w:rsid w:val="00A23158"/>
    <w:pPr>
      <w:numPr>
        <w:numId w:val="0"/>
      </w:numPr>
      <w:ind w:left="851" w:hanging="426"/>
    </w:pPr>
    <w:rPr>
      <w:b w:val="0"/>
    </w:rPr>
  </w:style>
  <w:style w:type="paragraph" w:customStyle="1" w:styleId="Rthirdlevelparagraph">
    <w:name w:val="R third level paragraph"/>
    <w:basedOn w:val="Rparagraph"/>
    <w:link w:val="RthirdlevelparagraphChar"/>
    <w:autoRedefine/>
    <w:qFormat/>
    <w:rsid w:val="00FB51F3"/>
    <w:pPr>
      <w:numPr>
        <w:ilvl w:val="2"/>
      </w:numPr>
    </w:pPr>
  </w:style>
  <w:style w:type="character" w:customStyle="1" w:styleId="RparagraphChar">
    <w:name w:val="R paragraph Char"/>
    <w:basedOn w:val="RheadingChar"/>
    <w:link w:val="Rparagraph"/>
    <w:rsid w:val="00743805"/>
    <w:rPr>
      <w:rFonts w:ascii="Arial" w:eastAsiaTheme="minorEastAsia" w:hAnsi="Arial"/>
      <w:b w:val="0"/>
      <w:color w:val="5A5A5A" w:themeColor="text1" w:themeTint="A5"/>
      <w:spacing w:val="15"/>
      <w:sz w:val="24"/>
    </w:rPr>
  </w:style>
  <w:style w:type="character" w:customStyle="1" w:styleId="RthirdlevelparagraphChar">
    <w:name w:val="R third level paragraph Char"/>
    <w:basedOn w:val="RparagraphChar"/>
    <w:link w:val="Rthirdlevelparagraph"/>
    <w:rsid w:val="00FB51F3"/>
    <w:rPr>
      <w:rFonts w:ascii="Arial" w:eastAsiaTheme="minorEastAsia" w:hAnsi="Arial"/>
      <w:b w:val="0"/>
      <w:color w:val="5A5A5A" w:themeColor="text1" w:themeTint="A5"/>
      <w:spacing w:val="15"/>
      <w:sz w:val="24"/>
    </w:rPr>
  </w:style>
  <w:style w:type="paragraph" w:customStyle="1" w:styleId="Rquotation">
    <w:name w:val="R quotation"/>
    <w:basedOn w:val="Rblankparagraph"/>
    <w:link w:val="RquotationChar"/>
    <w:qFormat/>
    <w:rsid w:val="000D1344"/>
    <w:pPr>
      <w:ind w:left="567"/>
    </w:pPr>
  </w:style>
  <w:style w:type="paragraph" w:customStyle="1" w:styleId="Rsub-heading">
    <w:name w:val="R sub-heading"/>
    <w:basedOn w:val="Rparagraph"/>
    <w:link w:val="Rsub-headingChar"/>
    <w:autoRedefine/>
    <w:qFormat/>
    <w:rsid w:val="00D30A41"/>
    <w:pPr>
      <w:numPr>
        <w:ilvl w:val="0"/>
        <w:numId w:val="0"/>
      </w:numPr>
      <w:ind w:left="567"/>
    </w:pPr>
    <w:rPr>
      <w:b/>
    </w:rPr>
  </w:style>
  <w:style w:type="character" w:customStyle="1" w:styleId="RquotationChar">
    <w:name w:val="R quotation Char"/>
    <w:basedOn w:val="RblankparagraphChar"/>
    <w:link w:val="Rquotation"/>
    <w:rsid w:val="000D1344"/>
    <w:rPr>
      <w:rFonts w:ascii="Arial" w:eastAsiaTheme="minorEastAsia" w:hAnsi="Arial"/>
      <w:sz w:val="24"/>
    </w:rPr>
  </w:style>
  <w:style w:type="character" w:customStyle="1" w:styleId="Rsub-headingChar">
    <w:name w:val="R sub-heading Char"/>
    <w:basedOn w:val="RparagraphChar"/>
    <w:link w:val="Rsub-heading"/>
    <w:rsid w:val="00D30A41"/>
    <w:rPr>
      <w:rFonts w:ascii="Arial" w:eastAsiaTheme="minorEastAsia" w:hAnsi="Arial"/>
      <w:b/>
      <w:color w:val="5A5A5A" w:themeColor="text1" w:themeTint="A5"/>
      <w:spacing w:val="15"/>
      <w:sz w:val="24"/>
    </w:rPr>
  </w:style>
  <w:style w:type="paragraph" w:styleId="Header">
    <w:name w:val="header"/>
    <w:basedOn w:val="Normal"/>
    <w:link w:val="HeaderChar"/>
    <w:uiPriority w:val="99"/>
    <w:unhideWhenUsed/>
    <w:rsid w:val="00451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FB1"/>
  </w:style>
  <w:style w:type="paragraph" w:styleId="Footer">
    <w:name w:val="footer"/>
    <w:basedOn w:val="Normal"/>
    <w:link w:val="FooterChar"/>
    <w:uiPriority w:val="99"/>
    <w:unhideWhenUsed/>
    <w:rsid w:val="00451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FB1"/>
  </w:style>
  <w:style w:type="table" w:styleId="TableGrid">
    <w:name w:val="Table Grid"/>
    <w:basedOn w:val="TableNormal"/>
    <w:rsid w:val="00887F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F7E27"/>
    <w:pPr>
      <w:spacing w:before="60" w:after="6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0F7E27"/>
    <w:rPr>
      <w:rFonts w:ascii="Tahoma" w:eastAsia="Times New Roman" w:hAnsi="Tahoma" w:cs="Tahoma"/>
      <w:sz w:val="16"/>
      <w:szCs w:val="16"/>
      <w:lang w:eastAsia="en-GB"/>
    </w:rPr>
  </w:style>
  <w:style w:type="paragraph" w:customStyle="1" w:styleId="Ruthsbulletpoint">
    <w:name w:val="Ruth's bullet point"/>
    <w:basedOn w:val="Normal"/>
    <w:uiPriority w:val="99"/>
    <w:rsid w:val="000F7E27"/>
    <w:pPr>
      <w:numPr>
        <w:ilvl w:val="1"/>
        <w:numId w:val="22"/>
      </w:numPr>
      <w:spacing w:before="120" w:after="120" w:line="240" w:lineRule="auto"/>
      <w:contextualSpacing/>
    </w:pPr>
    <w:rPr>
      <w:rFonts w:ascii="Arial" w:eastAsia="Times New Roman" w:hAnsi="Arial" w:cs="Times New Roman"/>
      <w:sz w:val="24"/>
      <w:szCs w:val="24"/>
      <w:lang w:eastAsia="en-GB"/>
    </w:rPr>
  </w:style>
  <w:style w:type="paragraph" w:styleId="ListParagraph">
    <w:name w:val="List Paragraph"/>
    <w:basedOn w:val="Normal"/>
    <w:link w:val="ListParagraphChar"/>
    <w:uiPriority w:val="34"/>
    <w:qFormat/>
    <w:rsid w:val="00C849EA"/>
    <w:pPr>
      <w:spacing w:after="0" w:line="260" w:lineRule="atLeast"/>
      <w:ind w:left="720"/>
    </w:pPr>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locked/>
    <w:rsid w:val="00C849E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B4802"/>
    <w:rPr>
      <w:sz w:val="16"/>
      <w:szCs w:val="16"/>
    </w:rPr>
  </w:style>
  <w:style w:type="paragraph" w:styleId="CommentText">
    <w:name w:val="annotation text"/>
    <w:basedOn w:val="Normal"/>
    <w:link w:val="CommentTextChar"/>
    <w:uiPriority w:val="99"/>
    <w:semiHidden/>
    <w:unhideWhenUsed/>
    <w:rsid w:val="000B4802"/>
    <w:pPr>
      <w:spacing w:line="240" w:lineRule="auto"/>
    </w:pPr>
    <w:rPr>
      <w:sz w:val="20"/>
      <w:szCs w:val="20"/>
    </w:rPr>
  </w:style>
  <w:style w:type="character" w:customStyle="1" w:styleId="CommentTextChar">
    <w:name w:val="Comment Text Char"/>
    <w:basedOn w:val="DefaultParagraphFont"/>
    <w:link w:val="CommentText"/>
    <w:uiPriority w:val="99"/>
    <w:semiHidden/>
    <w:rsid w:val="000B4802"/>
    <w:rPr>
      <w:sz w:val="20"/>
      <w:szCs w:val="20"/>
    </w:rPr>
  </w:style>
  <w:style w:type="paragraph" w:styleId="CommentSubject">
    <w:name w:val="annotation subject"/>
    <w:basedOn w:val="CommentText"/>
    <w:next w:val="CommentText"/>
    <w:link w:val="CommentSubjectChar"/>
    <w:uiPriority w:val="99"/>
    <w:semiHidden/>
    <w:unhideWhenUsed/>
    <w:rsid w:val="000B4802"/>
    <w:rPr>
      <w:b/>
      <w:bCs/>
    </w:rPr>
  </w:style>
  <w:style w:type="character" w:customStyle="1" w:styleId="CommentSubjectChar">
    <w:name w:val="Comment Subject Char"/>
    <w:basedOn w:val="CommentTextChar"/>
    <w:link w:val="CommentSubject"/>
    <w:uiPriority w:val="99"/>
    <w:semiHidden/>
    <w:rsid w:val="000B48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Lowry, Ruth</dc:creator>
  <cp:lastModifiedBy>Jones, Debra</cp:lastModifiedBy>
  <cp:revision>25</cp:revision>
  <cp:lastPrinted>2019-07-10T12:52:00Z</cp:lastPrinted>
  <dcterms:created xsi:type="dcterms:W3CDTF">2019-07-02T16:40:00Z</dcterms:created>
  <dcterms:modified xsi:type="dcterms:W3CDTF">2019-07-18T08:38:00Z</dcterms:modified>
</cp:coreProperties>
</file>